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C7E" w:rsidRDefault="00132C7E" w:rsidP="00132C7E"/>
    <w:p w:rsidR="00132C7E" w:rsidRDefault="00132C7E" w:rsidP="00132C7E"/>
    <w:p w:rsidR="00132C7E" w:rsidRDefault="00132C7E" w:rsidP="00132C7E"/>
    <w:p w:rsidR="00132C7E" w:rsidRDefault="00132C7E" w:rsidP="00132C7E"/>
    <w:p w:rsidR="00132C7E" w:rsidRDefault="00132C7E" w:rsidP="00132C7E"/>
    <w:p w:rsidR="00132C7E" w:rsidRDefault="00132C7E" w:rsidP="00132C7E"/>
    <w:p w:rsidR="00132C7E" w:rsidRDefault="00132C7E" w:rsidP="00132C7E"/>
    <w:p w:rsidR="00132C7E" w:rsidRDefault="00132C7E" w:rsidP="00132C7E"/>
    <w:p w:rsidR="00132C7E" w:rsidRDefault="00132C7E" w:rsidP="00132C7E"/>
    <w:p w:rsidR="00132C7E" w:rsidRDefault="00132C7E" w:rsidP="00132C7E"/>
    <w:p w:rsidR="00132C7E" w:rsidRDefault="00132C7E" w:rsidP="00132C7E"/>
    <w:p w:rsidR="00132C7E" w:rsidRDefault="00132C7E" w:rsidP="00132C7E"/>
    <w:p w:rsidR="00132C7E" w:rsidRPr="00F05839" w:rsidRDefault="00132C7E" w:rsidP="00132C7E">
      <w:pPr>
        <w:rPr>
          <w:b/>
        </w:rPr>
      </w:pPr>
    </w:p>
    <w:p w:rsidR="00132C7E" w:rsidRPr="00F05839" w:rsidRDefault="00132C7E" w:rsidP="00132C7E">
      <w:pPr>
        <w:pStyle w:val="Title"/>
        <w:spacing w:before="0" w:after="0"/>
        <w:rPr>
          <w:rFonts w:ascii="Times New Roman" w:hAnsi="Times New Roman" w:cs="Times New Roman"/>
          <w:sz w:val="24"/>
          <w:szCs w:val="24"/>
        </w:rPr>
      </w:pPr>
      <w:r w:rsidRPr="00F05839">
        <w:rPr>
          <w:rFonts w:ascii="Times New Roman" w:hAnsi="Times New Roman" w:cs="Times New Roman"/>
          <w:sz w:val="24"/>
          <w:szCs w:val="24"/>
        </w:rPr>
        <w:t>GODIŠNJE IZVJEŠĆE</w:t>
      </w:r>
    </w:p>
    <w:p w:rsidR="00132C7E" w:rsidRPr="00F05839" w:rsidRDefault="00132C7E" w:rsidP="00132C7E">
      <w:pPr>
        <w:pStyle w:val="Title"/>
        <w:spacing w:before="0" w:after="0"/>
        <w:rPr>
          <w:rFonts w:ascii="Times New Roman" w:hAnsi="Times New Roman" w:cs="Times New Roman"/>
          <w:sz w:val="24"/>
          <w:szCs w:val="24"/>
        </w:rPr>
      </w:pPr>
      <w:r w:rsidRPr="00F05839">
        <w:rPr>
          <w:rFonts w:ascii="Times New Roman" w:hAnsi="Times New Roman" w:cs="Times New Roman"/>
          <w:sz w:val="24"/>
          <w:szCs w:val="24"/>
        </w:rPr>
        <w:t>O IZVOZU I UVOZU ROBE VOJNE NAMJENE I NEVOJNIH UBOJNIH SREDSTAVA ZA KOMERCIJALNE SVRHE</w:t>
      </w:r>
    </w:p>
    <w:p w:rsidR="00132C7E" w:rsidRPr="00F05839" w:rsidRDefault="00132C7E" w:rsidP="00132C7E">
      <w:pPr>
        <w:pStyle w:val="Title"/>
        <w:spacing w:before="0" w:after="0"/>
        <w:rPr>
          <w:rFonts w:ascii="Times New Roman" w:hAnsi="Times New Roman" w:cs="Times New Roman"/>
          <w:sz w:val="24"/>
          <w:szCs w:val="24"/>
        </w:rPr>
      </w:pPr>
      <w:r w:rsidRPr="00F05839">
        <w:rPr>
          <w:rFonts w:ascii="Times New Roman" w:hAnsi="Times New Roman" w:cs="Times New Roman"/>
          <w:sz w:val="24"/>
          <w:szCs w:val="24"/>
        </w:rPr>
        <w:t>ZA 2020. GODINU</w:t>
      </w:r>
    </w:p>
    <w:p w:rsidR="00132C7E" w:rsidRPr="00F05839" w:rsidRDefault="00132C7E" w:rsidP="00132C7E">
      <w:pPr>
        <w:pStyle w:val="Title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132C7E" w:rsidRDefault="00132C7E" w:rsidP="00132C7E"/>
    <w:p w:rsidR="00132C7E" w:rsidRDefault="00132C7E" w:rsidP="00132C7E"/>
    <w:p w:rsidR="00132C7E" w:rsidRDefault="00132C7E" w:rsidP="00132C7E"/>
    <w:p w:rsidR="00132C7E" w:rsidRDefault="00132C7E" w:rsidP="00132C7E"/>
    <w:p w:rsidR="00132C7E" w:rsidRDefault="00132C7E" w:rsidP="00132C7E"/>
    <w:p w:rsidR="00132C7E" w:rsidRDefault="00132C7E" w:rsidP="00132C7E"/>
    <w:p w:rsidR="00132C7E" w:rsidRDefault="00132C7E" w:rsidP="00132C7E"/>
    <w:p w:rsidR="00132C7E" w:rsidRDefault="00132C7E" w:rsidP="00132C7E"/>
    <w:p w:rsidR="00132C7E" w:rsidRDefault="00132C7E" w:rsidP="00132C7E"/>
    <w:p w:rsidR="00132C7E" w:rsidRDefault="00132C7E" w:rsidP="00132C7E"/>
    <w:p w:rsidR="00132C7E" w:rsidRDefault="00132C7E" w:rsidP="00132C7E"/>
    <w:p w:rsidR="00132C7E" w:rsidRDefault="00132C7E" w:rsidP="00132C7E">
      <w:bookmarkStart w:id="0" w:name="_GoBack"/>
      <w:bookmarkEnd w:id="0"/>
    </w:p>
    <w:p w:rsidR="00132C7E" w:rsidRDefault="00132C7E" w:rsidP="00132C7E"/>
    <w:p w:rsidR="00132C7E" w:rsidRDefault="00132C7E" w:rsidP="00132C7E">
      <w:pPr>
        <w:pBdr>
          <w:bottom w:val="single" w:sz="12" w:space="1" w:color="auto"/>
        </w:pBdr>
      </w:pPr>
    </w:p>
    <w:p w:rsidR="00DF1092" w:rsidRDefault="00937B47" w:rsidP="00DF1092">
      <w:pPr>
        <w:jc w:val="center"/>
      </w:pPr>
      <w:r>
        <w:t>Svibanj</w:t>
      </w:r>
      <w:r w:rsidR="00132C7E">
        <w:t xml:space="preserve"> 2020.</w:t>
      </w:r>
    </w:p>
    <w:p w:rsidR="00DF1092" w:rsidRPr="00DF1092" w:rsidRDefault="00DF1092" w:rsidP="00DF1092">
      <w:r w:rsidRPr="002278D5">
        <w:rPr>
          <w:b/>
        </w:rPr>
        <w:lastRenderedPageBreak/>
        <w:t>SADRŽAJ</w:t>
      </w:r>
    </w:p>
    <w:p w:rsidR="00DF1092" w:rsidRDefault="00DF1092" w:rsidP="00DF1092"/>
    <w:p w:rsidR="00DF1092" w:rsidRPr="002278D5" w:rsidRDefault="00DF1092" w:rsidP="00DF1092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</w:rPr>
      </w:pPr>
      <w:r w:rsidRPr="002278D5">
        <w:rPr>
          <w:rFonts w:ascii="Times New Roman" w:hAnsi="Times New Roman"/>
        </w:rPr>
        <w:t>Uvod</w:t>
      </w:r>
    </w:p>
    <w:p w:rsidR="00DF1092" w:rsidRPr="002278D5" w:rsidRDefault="00DF1092" w:rsidP="00DF1092">
      <w:pPr>
        <w:pStyle w:val="ListParagraph"/>
        <w:jc w:val="both"/>
        <w:rPr>
          <w:rFonts w:ascii="Times New Roman" w:hAnsi="Times New Roman"/>
        </w:rPr>
      </w:pPr>
    </w:p>
    <w:p w:rsidR="00DF1092" w:rsidRPr="002278D5" w:rsidRDefault="00DF1092" w:rsidP="00DF1092">
      <w:pPr>
        <w:pStyle w:val="ListParagraph"/>
        <w:numPr>
          <w:ilvl w:val="1"/>
          <w:numId w:val="15"/>
        </w:numPr>
        <w:jc w:val="both"/>
        <w:rPr>
          <w:rFonts w:ascii="Times New Roman" w:hAnsi="Times New Roman"/>
        </w:rPr>
      </w:pPr>
      <w:r w:rsidRPr="002278D5">
        <w:rPr>
          <w:rFonts w:ascii="Times New Roman" w:hAnsi="Times New Roman"/>
        </w:rPr>
        <w:t>Definicije</w:t>
      </w:r>
    </w:p>
    <w:p w:rsidR="00DF1092" w:rsidRPr="002278D5" w:rsidRDefault="00DF1092" w:rsidP="00DF1092">
      <w:pPr>
        <w:pStyle w:val="ListParagraph"/>
        <w:ind w:left="1440"/>
        <w:jc w:val="both"/>
        <w:rPr>
          <w:rFonts w:ascii="Times New Roman" w:hAnsi="Times New Roman"/>
        </w:rPr>
      </w:pPr>
    </w:p>
    <w:p w:rsidR="00DF1092" w:rsidRPr="002278D5" w:rsidRDefault="00DF1092" w:rsidP="00DF1092">
      <w:pPr>
        <w:pStyle w:val="ListParagraph"/>
        <w:numPr>
          <w:ilvl w:val="1"/>
          <w:numId w:val="15"/>
        </w:numPr>
        <w:jc w:val="both"/>
        <w:rPr>
          <w:rFonts w:ascii="Times New Roman" w:hAnsi="Times New Roman"/>
        </w:rPr>
      </w:pPr>
      <w:r w:rsidRPr="002278D5">
        <w:rPr>
          <w:rFonts w:ascii="Times New Roman" w:hAnsi="Times New Roman"/>
        </w:rPr>
        <w:t>Uvjeti za izvoz i uvoz robe vojne namjene i nevojnih ubojnih sredstava te prijenos obrambenih proizvoda unutar Europske unije</w:t>
      </w:r>
    </w:p>
    <w:p w:rsidR="00DF1092" w:rsidRPr="002278D5" w:rsidRDefault="00DF1092" w:rsidP="00DF1092">
      <w:pPr>
        <w:jc w:val="both"/>
      </w:pPr>
    </w:p>
    <w:p w:rsidR="00DF1092" w:rsidRPr="002278D5" w:rsidRDefault="00DF1092" w:rsidP="00DF1092">
      <w:pPr>
        <w:pStyle w:val="ListParagraph"/>
        <w:numPr>
          <w:ilvl w:val="1"/>
          <w:numId w:val="15"/>
        </w:numPr>
        <w:jc w:val="both"/>
        <w:rPr>
          <w:rFonts w:ascii="Times New Roman" w:hAnsi="Times New Roman"/>
        </w:rPr>
      </w:pPr>
      <w:r w:rsidRPr="002278D5">
        <w:rPr>
          <w:rFonts w:ascii="Times New Roman" w:hAnsi="Times New Roman"/>
        </w:rPr>
        <w:t>Baza podataka</w:t>
      </w:r>
    </w:p>
    <w:p w:rsidR="00DF1092" w:rsidRPr="002278D5" w:rsidRDefault="00DF1092" w:rsidP="00DF1092">
      <w:pPr>
        <w:jc w:val="both"/>
      </w:pPr>
    </w:p>
    <w:p w:rsidR="00DF1092" w:rsidRPr="002278D5" w:rsidRDefault="00DF1092" w:rsidP="00DF1092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</w:rPr>
      </w:pPr>
      <w:r w:rsidRPr="002278D5">
        <w:rPr>
          <w:rFonts w:ascii="Times New Roman" w:hAnsi="Times New Roman"/>
        </w:rPr>
        <w:t>Izvješće o izdanim dozvolama za izvoz/prijenos, uvoz/prijenos i pružanje usluga</w:t>
      </w:r>
    </w:p>
    <w:p w:rsidR="00DF1092" w:rsidRPr="002278D5" w:rsidRDefault="00DF1092" w:rsidP="00DF1092">
      <w:pPr>
        <w:pStyle w:val="ListParagraph"/>
        <w:jc w:val="both"/>
        <w:rPr>
          <w:rFonts w:ascii="Times New Roman" w:hAnsi="Times New Roman"/>
        </w:rPr>
      </w:pPr>
    </w:p>
    <w:p w:rsidR="00DF1092" w:rsidRPr="002278D5" w:rsidRDefault="00DF1092" w:rsidP="00DF1092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</w:rPr>
      </w:pPr>
      <w:r w:rsidRPr="002278D5">
        <w:rPr>
          <w:rFonts w:ascii="Times New Roman" w:hAnsi="Times New Roman"/>
        </w:rPr>
        <w:t>Izvješće o financijskim  pokazateljima realizacije dozvola</w:t>
      </w:r>
    </w:p>
    <w:p w:rsidR="00DF1092" w:rsidRPr="002278D5" w:rsidRDefault="00DF1092" w:rsidP="00DF1092">
      <w:pPr>
        <w:pStyle w:val="ListParagraph"/>
        <w:jc w:val="both"/>
        <w:rPr>
          <w:rFonts w:ascii="Times New Roman" w:hAnsi="Times New Roman"/>
        </w:rPr>
      </w:pPr>
    </w:p>
    <w:p w:rsidR="00DF1092" w:rsidRPr="002278D5" w:rsidRDefault="00DF1092" w:rsidP="00DF1092">
      <w:pPr>
        <w:pStyle w:val="ListParagraph"/>
        <w:numPr>
          <w:ilvl w:val="1"/>
          <w:numId w:val="15"/>
        </w:numPr>
        <w:jc w:val="both"/>
        <w:rPr>
          <w:rFonts w:ascii="Times New Roman" w:hAnsi="Times New Roman"/>
        </w:rPr>
      </w:pPr>
      <w:r w:rsidRPr="002278D5">
        <w:rPr>
          <w:rFonts w:ascii="Times New Roman" w:hAnsi="Times New Roman"/>
        </w:rPr>
        <w:t>Financijska realizacija dozvola izdanih u 2020. godini</w:t>
      </w:r>
    </w:p>
    <w:p w:rsidR="00DF1092" w:rsidRPr="002278D5" w:rsidRDefault="00DF1092" w:rsidP="00DF1092">
      <w:pPr>
        <w:pStyle w:val="ListParagraph"/>
        <w:ind w:left="1440"/>
        <w:jc w:val="both"/>
        <w:rPr>
          <w:rFonts w:ascii="Times New Roman" w:hAnsi="Times New Roman"/>
        </w:rPr>
      </w:pPr>
    </w:p>
    <w:p w:rsidR="00DF1092" w:rsidRPr="002278D5" w:rsidRDefault="00DF1092" w:rsidP="00DF1092">
      <w:pPr>
        <w:pStyle w:val="ListParagraph"/>
        <w:numPr>
          <w:ilvl w:val="1"/>
          <w:numId w:val="15"/>
        </w:numPr>
        <w:jc w:val="both"/>
        <w:rPr>
          <w:rFonts w:ascii="Times New Roman" w:hAnsi="Times New Roman"/>
        </w:rPr>
      </w:pPr>
      <w:r w:rsidRPr="002278D5">
        <w:rPr>
          <w:rFonts w:ascii="Times New Roman" w:hAnsi="Times New Roman"/>
        </w:rPr>
        <w:t>Ukupni  financijski  pokazatelji  realizacije  dozvola u 2020. godini s dodanom realizacijom dozvola koje su izdane u 2019. godini, a realizirane u 2020. godini</w:t>
      </w:r>
    </w:p>
    <w:p w:rsidR="00DF1092" w:rsidRPr="002278D5" w:rsidRDefault="00DF1092" w:rsidP="00DF1092">
      <w:pPr>
        <w:pStyle w:val="ListParagraph"/>
        <w:ind w:left="1440"/>
        <w:jc w:val="both"/>
        <w:rPr>
          <w:rFonts w:ascii="Times New Roman" w:hAnsi="Times New Roman"/>
        </w:rPr>
      </w:pPr>
    </w:p>
    <w:p w:rsidR="00DF1092" w:rsidRPr="002278D5" w:rsidRDefault="00DF1092" w:rsidP="00DF1092">
      <w:pPr>
        <w:pStyle w:val="ListParagraph"/>
        <w:numPr>
          <w:ilvl w:val="2"/>
          <w:numId w:val="15"/>
        </w:numPr>
        <w:ind w:left="2127" w:hanging="709"/>
        <w:jc w:val="both"/>
        <w:rPr>
          <w:rFonts w:ascii="Times New Roman" w:hAnsi="Times New Roman"/>
        </w:rPr>
      </w:pPr>
      <w:r w:rsidRPr="002278D5">
        <w:rPr>
          <w:rFonts w:ascii="Times New Roman" w:hAnsi="Times New Roman"/>
        </w:rPr>
        <w:t>Izvoz/prijenos robe vojne namjene i nevojnih ubojnih sredstava</w:t>
      </w:r>
    </w:p>
    <w:p w:rsidR="00DF1092" w:rsidRPr="002278D5" w:rsidRDefault="00DF1092" w:rsidP="00DF1092">
      <w:pPr>
        <w:pStyle w:val="ListParagraph"/>
        <w:ind w:left="2127"/>
        <w:jc w:val="both"/>
        <w:rPr>
          <w:rFonts w:ascii="Times New Roman" w:hAnsi="Times New Roman"/>
        </w:rPr>
      </w:pPr>
    </w:p>
    <w:p w:rsidR="00DF1092" w:rsidRPr="002278D5" w:rsidRDefault="00DF1092" w:rsidP="00DF1092">
      <w:pPr>
        <w:pStyle w:val="ListParagraph"/>
        <w:numPr>
          <w:ilvl w:val="2"/>
          <w:numId w:val="15"/>
        </w:numPr>
        <w:ind w:left="2127" w:hanging="709"/>
        <w:jc w:val="both"/>
        <w:rPr>
          <w:rFonts w:ascii="Times New Roman" w:hAnsi="Times New Roman"/>
        </w:rPr>
      </w:pPr>
      <w:r w:rsidRPr="002278D5">
        <w:rPr>
          <w:rFonts w:ascii="Times New Roman" w:hAnsi="Times New Roman"/>
        </w:rPr>
        <w:t>Pružene usluge za robu vojne namjene</w:t>
      </w:r>
    </w:p>
    <w:p w:rsidR="00DF1092" w:rsidRPr="002278D5" w:rsidRDefault="00DF1092" w:rsidP="00DF1092">
      <w:pPr>
        <w:pStyle w:val="ListParagraph"/>
        <w:ind w:left="2127"/>
        <w:jc w:val="both"/>
        <w:rPr>
          <w:rFonts w:ascii="Times New Roman" w:hAnsi="Times New Roman"/>
        </w:rPr>
      </w:pPr>
    </w:p>
    <w:p w:rsidR="00DF1092" w:rsidRPr="002278D5" w:rsidRDefault="00DF1092" w:rsidP="00DF1092">
      <w:pPr>
        <w:pStyle w:val="ListParagraph"/>
        <w:numPr>
          <w:ilvl w:val="2"/>
          <w:numId w:val="15"/>
        </w:numPr>
        <w:ind w:left="2127" w:hanging="709"/>
        <w:jc w:val="both"/>
        <w:rPr>
          <w:rFonts w:ascii="Times New Roman" w:hAnsi="Times New Roman"/>
        </w:rPr>
      </w:pPr>
      <w:r w:rsidRPr="002278D5">
        <w:rPr>
          <w:rFonts w:ascii="Times New Roman" w:hAnsi="Times New Roman"/>
        </w:rPr>
        <w:t>Uvoz/prijenos robe vojne namjene i nevojnih ubojnih sredstava</w:t>
      </w:r>
    </w:p>
    <w:p w:rsidR="00DF1092" w:rsidRPr="002278D5" w:rsidRDefault="00DF1092" w:rsidP="00DF1092">
      <w:pPr>
        <w:pStyle w:val="ListParagraph"/>
        <w:ind w:left="1800"/>
        <w:jc w:val="both"/>
        <w:rPr>
          <w:rFonts w:ascii="Times New Roman" w:hAnsi="Times New Roman"/>
        </w:rPr>
      </w:pPr>
    </w:p>
    <w:p w:rsidR="00DF1092" w:rsidRPr="002278D5" w:rsidRDefault="00DF1092" w:rsidP="00DF1092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</w:rPr>
      </w:pPr>
      <w:r w:rsidRPr="002278D5">
        <w:rPr>
          <w:rFonts w:ascii="Times New Roman" w:hAnsi="Times New Roman"/>
        </w:rPr>
        <w:t>Zaključak</w:t>
      </w:r>
    </w:p>
    <w:p w:rsidR="00DF1092" w:rsidRDefault="00DF1092" w:rsidP="00DF1092"/>
    <w:p w:rsidR="00DF1092" w:rsidRDefault="00DF1092" w:rsidP="00DF1092"/>
    <w:p w:rsidR="00DF1092" w:rsidRDefault="00DF1092" w:rsidP="00DF1092"/>
    <w:p w:rsidR="00DF1092" w:rsidRDefault="00DF1092" w:rsidP="00DF1092"/>
    <w:p w:rsidR="00DF1092" w:rsidRDefault="00DF1092" w:rsidP="00DF1092"/>
    <w:p w:rsidR="00DF1092" w:rsidRDefault="00DF1092" w:rsidP="00DF1092"/>
    <w:p w:rsidR="00DF1092" w:rsidRDefault="00DF1092" w:rsidP="00DF1092"/>
    <w:p w:rsidR="00DF1092" w:rsidRDefault="00DF1092" w:rsidP="00DF1092"/>
    <w:p w:rsidR="00DF1092" w:rsidRDefault="00DF1092" w:rsidP="00DF1092"/>
    <w:p w:rsidR="00DF1092" w:rsidRDefault="00DF1092" w:rsidP="00DF1092"/>
    <w:p w:rsidR="00DF1092" w:rsidRDefault="00DF1092" w:rsidP="00DF1092"/>
    <w:p w:rsidR="00DF1092" w:rsidRDefault="00DF1092" w:rsidP="00DF1092"/>
    <w:p w:rsidR="008D082E" w:rsidRDefault="008D082E" w:rsidP="00DF1092">
      <w:pPr>
        <w:spacing w:after="0"/>
        <w:rPr>
          <w:b/>
        </w:rPr>
      </w:pPr>
    </w:p>
    <w:p w:rsidR="00DF1092" w:rsidRPr="00382395" w:rsidRDefault="00DF1092" w:rsidP="00DF1092">
      <w:pPr>
        <w:spacing w:after="0"/>
      </w:pPr>
      <w:r w:rsidRPr="00382395">
        <w:rPr>
          <w:b/>
        </w:rPr>
        <w:lastRenderedPageBreak/>
        <w:t>1.</w:t>
      </w:r>
      <w:r>
        <w:t xml:space="preserve"> </w:t>
      </w:r>
      <w:r w:rsidRPr="00382395">
        <w:rPr>
          <w:b/>
        </w:rPr>
        <w:t>Uvod</w:t>
      </w: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lang w:eastAsia="hr-HR"/>
        </w:rPr>
      </w:pP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 Ministarstvo gospodarstva i održivog razvoja dužno je, na temelju članka 25. stavka 2. Zakona o nadzoru prometa robe vojne namjene i nevojnih ubojnih sredstava (Narodne novine, br. 80/13, u daljnjem tekstu: Zakon), do 30. travnja tekuće godine izraditi godišnje izvješće o izvozu i uvozu robe vojne namjene i nevojnih ubojnih sredstava za komercijalne svrhe za prethodnu godinu i dostaviti ga na usvajanje Vladi Republike Hrvatske. </w:t>
      </w: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lang w:eastAsia="hr-HR"/>
        </w:rPr>
      </w:pP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Godišnje izvješće o izvozu i uvozu robe vojne namjene i nevojnih ubojnih sredstava za komercijalne svrhe za 2020. godinu (u daljnjem tekstu: Godišnje izvješće za 2020.) sadrži informacije o izdanim dozvolama za izvoz/prijenos i uvoz/prijenos robe vojne namjene i nevojnih ubojnih sredstava za komercijalne svrhe, pružanje usluga za robu vojne namjene te financijske pokazatelje o realizaciji dozvola.</w:t>
      </w: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lang w:eastAsia="hr-HR"/>
        </w:rPr>
      </w:pP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Pored Zakonom propisane obveze, cilj Godišnjeg izvješća za 2020. jest transparentno informirati javnost o činjenicama od značaja za nacionalnu sigurnost, vanjsku politiku i gospodarske interese Republike Hrvatske. Isto tako cilj mu je objediniti sve aktivnosti koje su tijekom godine poduzimala nadležna javnopravna tijela Republike Hrvatske kako bi se uspostavio što uspješniji i učinkovitiji sustav kontrole izvoza i uvoza robe vojne namjene i nevojnih ubojnih sredstava.</w:t>
      </w:r>
    </w:p>
    <w:p w:rsidR="00DF1092" w:rsidRDefault="00DF1092" w:rsidP="00DF1092">
      <w:pPr>
        <w:pStyle w:val="Heading2"/>
        <w:spacing w:line="276" w:lineRule="auto"/>
        <w:ind w:left="0" w:firstLine="0"/>
        <w:rPr>
          <w:rFonts w:ascii="Times New Roman" w:eastAsiaTheme="minorEastAsia" w:hAnsi="Times New Roman" w:cs="Times New Roman"/>
          <w:bCs w:val="0"/>
          <w:iCs w:val="0"/>
        </w:rPr>
      </w:pPr>
    </w:p>
    <w:p w:rsidR="00DF1092" w:rsidRPr="00B977E0" w:rsidRDefault="00DF1092" w:rsidP="00DF1092">
      <w:pPr>
        <w:pStyle w:val="Heading2"/>
        <w:spacing w:line="276" w:lineRule="auto"/>
        <w:ind w:left="709" w:hanging="1"/>
        <w:rPr>
          <w:rFonts w:ascii="Times New Roman" w:hAnsi="Times New Roman" w:cs="Times New Roman"/>
          <w:b/>
        </w:rPr>
      </w:pPr>
      <w:r w:rsidRPr="00B977E0">
        <w:rPr>
          <w:rFonts w:ascii="Times New Roman" w:eastAsiaTheme="minorEastAsia" w:hAnsi="Times New Roman" w:cs="Times New Roman"/>
          <w:b/>
          <w:bCs w:val="0"/>
          <w:iCs w:val="0"/>
        </w:rPr>
        <w:t xml:space="preserve">1.1. </w:t>
      </w:r>
      <w:r w:rsidRPr="00B977E0">
        <w:rPr>
          <w:rFonts w:ascii="Times New Roman" w:hAnsi="Times New Roman" w:cs="Times New Roman"/>
          <w:b/>
        </w:rPr>
        <w:t>Definicije</w:t>
      </w:r>
    </w:p>
    <w:p w:rsidR="00DF1092" w:rsidRDefault="00DF1092" w:rsidP="00DF1092">
      <w:pPr>
        <w:tabs>
          <w:tab w:val="left" w:pos="709"/>
        </w:tabs>
        <w:spacing w:after="0" w:line="276" w:lineRule="auto"/>
      </w:pPr>
    </w:p>
    <w:p w:rsidR="00DF1092" w:rsidRDefault="00DF1092" w:rsidP="00DF1092">
      <w:pPr>
        <w:spacing w:after="0" w:line="276" w:lineRule="auto"/>
        <w:ind w:right="-108"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 odredbe Zakona ugrađene su definicije preuzete iz regulative Europske unije te u smislu Zakona i Godišnjeg izvješća za 2020. imaju sljedeće značenje: </w:t>
      </w:r>
    </w:p>
    <w:p w:rsidR="00DF1092" w:rsidRDefault="00DF1092" w:rsidP="00DF1092">
      <w:pPr>
        <w:pStyle w:val="ListParagraph"/>
        <w:numPr>
          <w:ilvl w:val="0"/>
          <w:numId w:val="16"/>
        </w:numPr>
        <w:spacing w:line="276" w:lineRule="auto"/>
        <w:ind w:right="-108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lang w:eastAsia="hr-HR"/>
        </w:rPr>
        <w:t>„Roba vojne namjene“ je roba koja je uglavnom, ali ne isključivo, konstruirana, izrađena, sastavljena ili modificirana za vojnu namjenu, uključujući tehnologiju i softver povezan uz tu robu te je navedena u Popisu robe vojne namjene.</w:t>
      </w:r>
    </w:p>
    <w:p w:rsidR="00DF1092" w:rsidRDefault="00DF1092" w:rsidP="00DF1092">
      <w:pPr>
        <w:pStyle w:val="ListParagraph"/>
        <w:numPr>
          <w:ilvl w:val="0"/>
          <w:numId w:val="16"/>
        </w:numPr>
        <w:spacing w:line="276" w:lineRule="auto"/>
        <w:ind w:right="-108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lang w:eastAsia="hr-HR"/>
        </w:rPr>
        <w:t>„Obrambeni proizvod“ podrazumijeva svaki proizvod naveden u Popisu obrambenih proizvoda koji određuje Europska komisija.</w:t>
      </w:r>
    </w:p>
    <w:p w:rsidR="00DF1092" w:rsidRDefault="00DF1092" w:rsidP="00DF1092">
      <w:pPr>
        <w:pStyle w:val="ListParagraph"/>
        <w:numPr>
          <w:ilvl w:val="0"/>
          <w:numId w:val="16"/>
        </w:numPr>
        <w:spacing w:line="276" w:lineRule="auto"/>
        <w:ind w:right="-108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„Nevojna ubojna sredstva“ podrazumijevaju robu navedenu u Popisu nevojnih ubojnih sredstava za komercijalne svrhe. Popis nevojnih ubojnih sredstava, definiran u Prilogu III. Uredbe o popisu robe vojne namjene, obrambenih proizvoda i nevojnih ubojnih sredstava (Narodne novine, br. 26/18, 37/18 i 63/19), je nacionalni </w:t>
      </w:r>
      <w:r w:rsidRPr="001674C1">
        <w:rPr>
          <w:rFonts w:ascii="Times New Roman" w:eastAsia="Times New Roman" w:hAnsi="Times New Roman"/>
          <w:lang w:eastAsia="hr-HR"/>
        </w:rPr>
        <w:t>propis,</w:t>
      </w:r>
      <w:r>
        <w:rPr>
          <w:rFonts w:ascii="Times New Roman" w:eastAsia="Times New Roman" w:hAnsi="Times New Roman"/>
          <w:lang w:eastAsia="hr-HR"/>
        </w:rPr>
        <w:t xml:space="preserve"> a svaka država članica Europske unije ima mogućnost sama odlučivati koja vrsta ubojnih sredstava će se nalaziti na njezinom nacionalnom popisu. U nevojna ubojna sredstva spadaju lovačko i sportsko oružje te dijelovi tog oružja, lovačko i sportsko streljivo i njegovi dijelovi te gospodarski eksplozivi, baruti i određeni pirotehnički proizvodi.</w:t>
      </w:r>
    </w:p>
    <w:p w:rsidR="00DF1092" w:rsidRDefault="00DF1092" w:rsidP="00DF1092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„Usluge“ čine pribavljanje koristi, prenošenje prava te ostale poslovne aktivnosti koje se odnose na robu vojne namjene, uključujući brokerske usluge i tehničku pomoć.</w:t>
      </w:r>
    </w:p>
    <w:p w:rsidR="00DF1092" w:rsidRDefault="00DF1092" w:rsidP="00DF1092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„Brokerske usluge“ čini pregovaranje ili ugovaranje poslova za kupnju, prodaju ili nabavu robe vojne namjene, navedenu u Popisu robe vojne namjene, iz jedne strane </w:t>
      </w:r>
      <w:r>
        <w:rPr>
          <w:rFonts w:ascii="Times New Roman" w:eastAsia="Times New Roman" w:hAnsi="Times New Roman"/>
          <w:lang w:eastAsia="hr-HR"/>
        </w:rPr>
        <w:lastRenderedPageBreak/>
        <w:t>države u bilo koju drugu stranu državu te prodaju i kupnju robe vojne namjene navedene u Popisu robe vojne namjene koja se nalazi u jednoj stranoj državi za prijenos u drugu stranu državu. Brokerskim uslugama ne smatraju se pomoćne usluge. Pomoćne usluge su prijevozništvo, financijske usluge, osiguranje ili reosiguranje i oglašavanje ili promidžba.</w:t>
      </w:r>
    </w:p>
    <w:p w:rsidR="00DF1092" w:rsidRDefault="00DF1092" w:rsidP="00DF1092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„Tehnička pomoć“ predstavlja svaku pomoć u svezi s popravkom, razvojem, proizvodnjom, sastavljanjem, testiranjem ili održavanjem robe vojne namjene te bilo koju drugu pomoć koja se tehnički odnosi na robu vojne namjene, a koja može imati oblik upute, osposobljavanja, prijenosa poslovnog znanja i stručnih ili savjetodavnih usluga. Tehnička pomoć uključuje i usmene oblike pomoći, pisane ili glasovne instrukcije, treninge, prijenose poslovnog znanja ili vještina ili konzultantske usluge.</w:t>
      </w:r>
    </w:p>
    <w:p w:rsidR="00DF1092" w:rsidRPr="00382395" w:rsidRDefault="00DF1092" w:rsidP="00DF1092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hr-HR"/>
        </w:rPr>
        <w:t>„Prijenos“ podrazumijeva svaki transfer ili kretanje obrambenih proizvoda od dobavljača u jednoj državi članici Europske unije do primatelja u drugoj državi članici Europske unije.</w:t>
      </w:r>
    </w:p>
    <w:p w:rsidR="00DF1092" w:rsidRPr="00660BF1" w:rsidRDefault="00DF1092" w:rsidP="00DF1092">
      <w:pPr>
        <w:pStyle w:val="ListParagraph"/>
        <w:spacing w:line="276" w:lineRule="auto"/>
        <w:ind w:left="1068"/>
        <w:jc w:val="both"/>
        <w:rPr>
          <w:rFonts w:ascii="Times New Roman" w:hAnsi="Times New Roman"/>
          <w:b/>
        </w:rPr>
      </w:pPr>
    </w:p>
    <w:p w:rsidR="00DF1092" w:rsidRPr="00660BF1" w:rsidRDefault="00DF1092" w:rsidP="00DF1092">
      <w:pPr>
        <w:pStyle w:val="Heading2"/>
        <w:spacing w:line="276" w:lineRule="auto"/>
        <w:ind w:left="709" w:firstLine="0"/>
        <w:rPr>
          <w:rFonts w:ascii="Times New Roman" w:hAnsi="Times New Roman" w:cs="Times New Roman"/>
          <w:b/>
        </w:rPr>
      </w:pPr>
      <w:r w:rsidRPr="00660BF1">
        <w:rPr>
          <w:rFonts w:ascii="Times New Roman" w:hAnsi="Times New Roman" w:cs="Times New Roman"/>
          <w:b/>
        </w:rPr>
        <w:t>1.2. Uvjeti za izvoz i uvoz robe vojne namjene i nevojnih ubojnih sredstava te prijenos obrambenih proizvoda unutar Europske unije</w:t>
      </w:r>
    </w:p>
    <w:p w:rsidR="00DF1092" w:rsidRDefault="00DF1092" w:rsidP="00DF1092">
      <w:pPr>
        <w:spacing w:after="0" w:line="276" w:lineRule="auto"/>
      </w:pPr>
    </w:p>
    <w:p w:rsidR="00DF1092" w:rsidRDefault="00DF1092" w:rsidP="00DF1092">
      <w:pPr>
        <w:spacing w:after="0" w:line="276" w:lineRule="auto"/>
        <w:ind w:right="72"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Zakonom su propisani uvjeti za izvoz i uvoz robe, pružanje usluga te prijenos obrambenih proizvoda između država članica Europske unije, ovlasti za izdavanje dozvola za izvoz/uvoz, prijenos obrambenih proizvoda te pružanje usluga koje se odnose na robu vojne namjene, nadležnosti tijela državne uprave koja sudjeluju u njegovoj provedbi, prava i obveze izvoznika, uvoznika i pružatelja usluga, uvjeti za obavljanje djelatnosti propisanih navedenim Zakonom te nadzor i upravne mjere za prekršitelje Zakona kada su ugroženi nacionalni ili vanjskopolitički interesi Republike Hrvatske.</w:t>
      </w:r>
    </w:p>
    <w:p w:rsidR="00DF1092" w:rsidRDefault="00DF1092" w:rsidP="00DF1092">
      <w:pPr>
        <w:spacing w:after="0" w:line="276" w:lineRule="auto"/>
        <w:ind w:right="72" w:firstLine="708"/>
        <w:jc w:val="both"/>
        <w:rPr>
          <w:rFonts w:eastAsia="Times New Roman"/>
          <w:lang w:eastAsia="hr-HR"/>
        </w:rPr>
      </w:pPr>
    </w:p>
    <w:p w:rsidR="00DF1092" w:rsidRDefault="00DF1092" w:rsidP="00DF1092">
      <w:pPr>
        <w:spacing w:after="0" w:line="276" w:lineRule="auto"/>
        <w:ind w:right="72"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Izvoz/uvoz robe vojne namjene i nevojnih ubojnih sredstava te prijenos obrambenih proizvoda, temeljem Zakona, mogu obavljati samo pravne i fizičke osobe – obrtnici upisane u Očevidnik izvoznika i uvoznika robe vojne namjene i nevojnih ubojnih sredstava.</w:t>
      </w:r>
    </w:p>
    <w:p w:rsidR="00DF1092" w:rsidRDefault="00DF1092" w:rsidP="00DF1092">
      <w:pPr>
        <w:spacing w:after="0" w:line="276" w:lineRule="auto"/>
        <w:ind w:right="72" w:firstLine="708"/>
        <w:jc w:val="both"/>
        <w:rPr>
          <w:rFonts w:eastAsia="Times New Roman"/>
          <w:lang w:eastAsia="hr-HR"/>
        </w:rPr>
      </w:pP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Pružanjem usluga mogu se baviti osobe registrirane za obavljanje djelatnosti proizvodnje, odnosno posredovanja na domaćem i inozemnom tržištu robom navedenom u Popisu robe vojne namjene, sa sjedištem na teritoriju Republike Hrvatske te upisane u Očevidnik pružatelja usluga za robu vojne namjene.</w:t>
      </w: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lang w:eastAsia="hr-HR"/>
        </w:rPr>
      </w:pPr>
    </w:p>
    <w:p w:rsidR="00DF1092" w:rsidRDefault="00DF1092" w:rsidP="00DF1092">
      <w:pPr>
        <w:spacing w:after="0"/>
        <w:ind w:left="2268" w:hanging="1559"/>
        <w:jc w:val="both"/>
      </w:pPr>
      <w:r>
        <w:t>Tablica br. 1.</w:t>
      </w:r>
      <w:r>
        <w:tab/>
        <w:t>Broj trgovačkih društava upisanih u Očevidnike do 31. prosinca 2020. godine</w:t>
      </w:r>
    </w:p>
    <w:p w:rsidR="00DF1092" w:rsidRDefault="00DF1092" w:rsidP="00DF1092">
      <w:pPr>
        <w:spacing w:after="0"/>
        <w:jc w:val="both"/>
      </w:pPr>
    </w:p>
    <w:tbl>
      <w:tblPr>
        <w:tblW w:w="4832" w:type="pct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6198"/>
        <w:gridCol w:w="2480"/>
      </w:tblGrid>
      <w:tr w:rsidR="00DF1092" w:rsidTr="0024426C">
        <w:tc>
          <w:tcPr>
            <w:tcW w:w="3571" w:type="pct"/>
            <w:shd w:val="clear" w:color="auto" w:fill="auto"/>
            <w:vAlign w:val="center"/>
          </w:tcPr>
          <w:p w:rsidR="00DF1092" w:rsidRDefault="00DF1092" w:rsidP="00DF1092">
            <w:pPr>
              <w:spacing w:after="0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Trgovačka društva upisana u Očevidnik izvoznika i uvoznika robe vojne namjene i nevojnih ubojnih sredstava</w:t>
            </w:r>
          </w:p>
        </w:tc>
        <w:tc>
          <w:tcPr>
            <w:tcW w:w="1429" w:type="pct"/>
            <w:shd w:val="clear" w:color="auto" w:fill="auto"/>
            <w:vAlign w:val="center"/>
          </w:tcPr>
          <w:p w:rsidR="00DF1092" w:rsidRPr="00237C85" w:rsidRDefault="00DF1092" w:rsidP="00DF1092">
            <w:pPr>
              <w:spacing w:after="0"/>
              <w:jc w:val="center"/>
              <w:rPr>
                <w:rFonts w:eastAsia="Times New Roman"/>
                <w:caps/>
                <w:lang w:eastAsia="hr-HR"/>
              </w:rPr>
            </w:pPr>
            <w:r w:rsidRPr="00237C85">
              <w:rPr>
                <w:rFonts w:eastAsia="Times New Roman"/>
                <w:caps/>
                <w:lang w:eastAsia="hr-HR"/>
              </w:rPr>
              <w:t>257</w:t>
            </w:r>
          </w:p>
        </w:tc>
      </w:tr>
      <w:tr w:rsidR="00DF1092" w:rsidTr="0024426C">
        <w:trPr>
          <w:trHeight w:val="752"/>
        </w:trPr>
        <w:tc>
          <w:tcPr>
            <w:tcW w:w="3571" w:type="pct"/>
            <w:shd w:val="clear" w:color="auto" w:fill="auto"/>
            <w:vAlign w:val="center"/>
          </w:tcPr>
          <w:p w:rsidR="00DF1092" w:rsidRDefault="00DF1092" w:rsidP="00DF1092">
            <w:pPr>
              <w:spacing w:after="0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Trgovačka društva upisana u Očevidnik pružatelja usluga za robu vojne namjene</w:t>
            </w:r>
          </w:p>
        </w:tc>
        <w:tc>
          <w:tcPr>
            <w:tcW w:w="1429" w:type="pct"/>
            <w:shd w:val="clear" w:color="auto" w:fill="auto"/>
            <w:vAlign w:val="center"/>
          </w:tcPr>
          <w:p w:rsidR="00DF1092" w:rsidRPr="00237C85" w:rsidRDefault="00DF1092" w:rsidP="00DF1092">
            <w:pPr>
              <w:spacing w:after="0"/>
              <w:jc w:val="center"/>
              <w:rPr>
                <w:rFonts w:eastAsia="Times New Roman"/>
                <w:lang w:eastAsia="hr-HR"/>
              </w:rPr>
            </w:pPr>
            <w:r w:rsidRPr="00237C85">
              <w:rPr>
                <w:rFonts w:eastAsia="Times New Roman"/>
                <w:lang w:eastAsia="hr-HR"/>
              </w:rPr>
              <w:t xml:space="preserve"> 46</w:t>
            </w:r>
          </w:p>
        </w:tc>
      </w:tr>
    </w:tbl>
    <w:p w:rsidR="00DF1092" w:rsidRDefault="00DF1092" w:rsidP="00DF1092">
      <w:pPr>
        <w:spacing w:after="0"/>
        <w:jc w:val="both"/>
      </w:pPr>
      <w:r>
        <w:t xml:space="preserve"> * Izvor: evidencija Ministarstva gospodarstva i održivog razvoja</w:t>
      </w:r>
    </w:p>
    <w:p w:rsidR="00DF1092" w:rsidRDefault="00DF1092" w:rsidP="00DF1092">
      <w:pPr>
        <w:spacing w:after="0" w:line="276" w:lineRule="auto"/>
        <w:ind w:right="72"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lastRenderedPageBreak/>
        <w:t xml:space="preserve">U skladu sa člankom 5. Zakona propisano je da dozvole za izvoz i uvoz, pružanje usluga i prijenos obrambenih proizvoda, izdaje ministarstvo nadležno za gospodarstvo temeljem suglasnosti Povjerenstva za davanje suglasnosti za izvoz i uvoz robe vojne namjene i nevojnih ubojnih sredstava, prijenos obrambenih proizvoda te pružanje usluga za robu vojne namjene (u daljnjem tekstu: Povjerenstvo). Povjerenstvo čine predstavnici ministarstava nadležnih za obranu, unutarnje poslove, vanjske poslove, carinu i gospodarstvo. Suglasnost za izdavanje dozvola daje se jednoglasnom odlukom svih članova Povjerenstva. </w:t>
      </w:r>
    </w:p>
    <w:p w:rsidR="00DF1092" w:rsidRDefault="00DF1092" w:rsidP="00DF1092">
      <w:pPr>
        <w:spacing w:after="0" w:line="276" w:lineRule="auto"/>
        <w:ind w:right="72" w:firstLine="708"/>
        <w:jc w:val="both"/>
        <w:rPr>
          <w:rFonts w:eastAsia="Times New Roman"/>
          <w:lang w:eastAsia="hr-HR"/>
        </w:rPr>
      </w:pPr>
    </w:p>
    <w:p w:rsidR="00DF1092" w:rsidRDefault="00DF1092" w:rsidP="00DF1092">
      <w:pPr>
        <w:spacing w:after="0" w:line="276" w:lineRule="auto"/>
        <w:ind w:right="72" w:firstLine="708"/>
        <w:jc w:val="both"/>
        <w:rPr>
          <w:rFonts w:eastAsia="Times New Roman"/>
          <w:bCs/>
          <w:lang w:eastAsia="hr-HR"/>
        </w:rPr>
      </w:pPr>
      <w:r w:rsidRPr="00635713">
        <w:rPr>
          <w:rFonts w:eastAsia="Times New Roman"/>
          <w:lang w:eastAsia="hr-HR"/>
        </w:rPr>
        <w:t xml:space="preserve">U 2020. godini </w:t>
      </w:r>
      <w:r w:rsidRPr="00635713">
        <w:rPr>
          <w:rFonts w:eastAsia="Times New Roman"/>
          <w:bCs/>
          <w:lang w:eastAsia="hr-HR"/>
        </w:rPr>
        <w:t>Povjerenstvo je održalo 27 sjednica. Na dnevnom redu sjednica Povjerenstva bila su 1003 zahtjeva za izdavanje dozvola. Za 7 zahtjeva postupak je obustavljen ili su zahtjevi odbijeni ili odbačeni. Povjerenstvo je dalo suglasnost za izdavanje ukupno 986 dozvola, od toga za 840 pojedinačnih dozvola za izvoz/uvoz/prijenos,</w:t>
      </w:r>
      <w:r>
        <w:rPr>
          <w:rFonts w:eastAsia="Times New Roman"/>
          <w:bCs/>
          <w:lang w:eastAsia="hr-HR"/>
        </w:rPr>
        <w:t xml:space="preserve"> </w:t>
      </w:r>
      <w:r w:rsidRPr="00635713">
        <w:rPr>
          <w:rFonts w:eastAsia="Times New Roman"/>
          <w:bCs/>
          <w:lang w:eastAsia="hr-HR"/>
        </w:rPr>
        <w:t>35 globalnih dozvola i</w:t>
      </w:r>
      <w:r>
        <w:rPr>
          <w:rFonts w:eastAsia="Times New Roman"/>
          <w:bCs/>
          <w:lang w:eastAsia="hr-HR"/>
        </w:rPr>
        <w:t xml:space="preserve"> </w:t>
      </w:r>
      <w:r w:rsidRPr="00635713">
        <w:rPr>
          <w:rFonts w:eastAsia="Times New Roman"/>
          <w:bCs/>
          <w:lang w:eastAsia="hr-HR"/>
        </w:rPr>
        <w:t>111 dozvola za privremeni izvoz, uvoz ili prijenos. U 2020. godini nije izdana ni jedna dozvola za pružanje usluga.</w:t>
      </w:r>
    </w:p>
    <w:p w:rsidR="00DF1092" w:rsidRDefault="00DF1092" w:rsidP="00DF1092">
      <w:pPr>
        <w:spacing w:after="0" w:line="276" w:lineRule="auto"/>
        <w:ind w:right="72" w:firstLine="708"/>
        <w:jc w:val="both"/>
        <w:rPr>
          <w:rFonts w:eastAsia="Times New Roman"/>
          <w:bCs/>
          <w:lang w:eastAsia="hr-HR"/>
        </w:rPr>
      </w:pP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Osim pojedinačne dozvole za izvoz, Zakon omogućava izdavanje i globalne izvozne dozvole za izvoz istovrsne robe vojne namjene u jednu ili više država, uzimajući u obzir vrstu robe i dugoročnost izvoznog posla te državu u koju se ta roba izvozi. Međutim, globalna izvozna dozvola može se izdati samo za izvoz oklopne ili zaštitne opreme, konstrukcija i komponenti iz kategorije ML13. Popisa robe vojne namjene za potrebe međunarodnih javnih natječaja, ispitivanja, izložbe ili prezentacije, s rokom važenja do jedne godine i ne može se više produžiti.</w:t>
      </w: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lang w:eastAsia="hr-HR"/>
        </w:rPr>
      </w:pP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S obzirom na to da postupak izdavanja dozvola zahtijeva određeno vremensko razdoblje, propisivanjem ove odredbe omogućeno je domaćim proizvođačima zaštitne opreme sudjelovanje na međunarodnim javnim natječajima, ispitivanjima, izložbama ili prezentacijama u dužem vremenskom razdoblju.</w:t>
      </w: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lang w:eastAsia="hr-HR"/>
        </w:rPr>
      </w:pP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Globalna dozvola za prijenos izdaje se za prijenos obrambenih proizvoda prema primateljima u državama članicama Europske unije. Stranka temeljem te dozvole ima pravo prijenosa u neograničenoj količini i vrijednosti robe temeljem jedne dozvole tijekom 3 godine. Na taj se način pridonosi ubrzavanju procesa isporuke i smanjenju administrativnih prepreka.</w:t>
      </w: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lang w:eastAsia="hr-HR"/>
        </w:rPr>
      </w:pPr>
    </w:p>
    <w:p w:rsidR="00DF1092" w:rsidRDefault="00DF1092" w:rsidP="00DF1092">
      <w:pPr>
        <w:spacing w:after="0" w:line="276" w:lineRule="auto"/>
        <w:ind w:firstLine="708"/>
        <w:jc w:val="both"/>
      </w:pPr>
      <w:r>
        <w:rPr>
          <w:rFonts w:eastAsia="Times New Roman"/>
          <w:lang w:eastAsia="hr-HR"/>
        </w:rPr>
        <w:t xml:space="preserve">Opća dozvola za prijenos izdaje se za prijenos obrambenih proizvoda primateljima u drugim državama članicama Europske unije te primateljima u Republici Hrvatskoj koji zadovoljavaju uvjete navedene u dozvoli. Opća dozvola nalazi se na </w:t>
      </w:r>
      <w:r>
        <w:t>internetskoj stranici Ministarstva gospodarstva i održivog razvoja te se stranke ne obraćaju Ministarstvu za njezino izdavanje. Stranke imaju pravo izvoza u neograničenoj količini i vrijednosti robe temeljem jedne dozvole tijekom 5 godina. Na taj način se uvelike smanjuju administrativne prepreke jer nije potrebno tražiti dozvolu za svaki prijenos.</w:t>
      </w: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lang w:eastAsia="hr-HR"/>
        </w:rPr>
      </w:pP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Preduvjet za izdavanje globalne dozvole za prijenos i opće dozvole za prijenos je uspostavljen </w:t>
      </w:r>
      <w:r w:rsidRPr="00DF4F50">
        <w:rPr>
          <w:rFonts w:eastAsia="Times New Roman"/>
          <w:lang w:eastAsia="hr-HR"/>
        </w:rPr>
        <w:t>pro</w:t>
      </w:r>
      <w:r>
        <w:rPr>
          <w:rFonts w:eastAsia="Times New Roman"/>
          <w:lang w:eastAsia="hr-HR"/>
        </w:rPr>
        <w:t xml:space="preserve">gram unutarnje usklađenosti (u daljnjem tekstu: PUU), kojim su utvrđena pravila postupanja i odgovornosti unutar gospodarskog subjekta (imenovanje zaposlenika </w:t>
      </w:r>
      <w:r>
        <w:rPr>
          <w:rFonts w:eastAsia="Times New Roman"/>
          <w:lang w:eastAsia="hr-HR"/>
        </w:rPr>
        <w:lastRenderedPageBreak/>
        <w:t>odgovornih za kontrolu prijenosa odnosno izvoza/uvoza, vođenje administrativne i transakcijske evidencije, obuka zaposlenika, obrada naloga u skladu s PUU-om i dr.).</w:t>
      </w: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bCs/>
          <w:lang w:eastAsia="hr-HR"/>
        </w:rPr>
      </w:pP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Zahtjev za verifikaciju PUU-a pravna osoba ili fizička osoba – obrtnik dostavlja Ministarstvu </w:t>
      </w:r>
      <w:r w:rsidRPr="00901A6D">
        <w:rPr>
          <w:rFonts w:eastAsia="Times New Roman"/>
          <w:lang w:eastAsia="hr-HR"/>
        </w:rPr>
        <w:t>gospodarstva i održivog razvoja.</w:t>
      </w:r>
      <w:r>
        <w:rPr>
          <w:rFonts w:eastAsia="Times New Roman"/>
          <w:lang w:eastAsia="hr-HR"/>
        </w:rPr>
        <w:t xml:space="preserve"> Verifikaciju usklađenosti PUU-a s propisanim uvjetima obavlja Povjerenstvo, a Ministarstvo gospodarstva i održivog razvoja, nakon pozitivnog mišljenja Povjerenstva, izdaje rješenje o uspostavljenom PUU, na temelju čega gospodarski subjekt stječe pravo na korištenje globalne i opće dozvole za prijenos.</w:t>
      </w: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lang w:eastAsia="hr-HR"/>
        </w:rPr>
      </w:pP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Pravne i fizičke osobe – obrtnici koji će obrambene proizvode primati temeljem opće dozvole za prijenos izdane od druge države članice Europske unije podnose Ministarstvu gospodarstva i održivog razvoja pisani zahtjev za izdavanje certifikata.</w:t>
      </w: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lang w:eastAsia="hr-HR"/>
        </w:rPr>
      </w:pP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Izdanim certifikatom potvrđuje se pouzdanost primatelja, posebno što se tiče njegove sposobnosti poštivanja izvoznih ograničenja obrambenih proizvoda primljenih temeljem dozvole za prijenos iz druge države članice Europske unije.</w:t>
      </w:r>
    </w:p>
    <w:p w:rsidR="00DF1092" w:rsidRDefault="00DF1092" w:rsidP="00DF1092">
      <w:pPr>
        <w:spacing w:after="0" w:line="276" w:lineRule="auto"/>
      </w:pPr>
    </w:p>
    <w:p w:rsidR="00DF1092" w:rsidRPr="00660BF1" w:rsidRDefault="00DF1092" w:rsidP="00DF1092">
      <w:pPr>
        <w:spacing w:after="0" w:line="276" w:lineRule="auto"/>
        <w:rPr>
          <w:b/>
        </w:rPr>
      </w:pPr>
    </w:p>
    <w:p w:rsidR="00DF1092" w:rsidRPr="00660BF1" w:rsidRDefault="00DF1092" w:rsidP="00DF1092">
      <w:pPr>
        <w:pStyle w:val="Heading2"/>
        <w:spacing w:line="276" w:lineRule="auto"/>
        <w:ind w:left="709" w:firstLine="0"/>
        <w:rPr>
          <w:rFonts w:ascii="Times New Roman" w:hAnsi="Times New Roman" w:cs="Times New Roman"/>
          <w:b/>
        </w:rPr>
      </w:pPr>
      <w:r w:rsidRPr="00660BF1">
        <w:rPr>
          <w:rFonts w:ascii="Times New Roman" w:hAnsi="Times New Roman" w:cs="Times New Roman"/>
          <w:b/>
        </w:rPr>
        <w:t>1.3. Baza podataka</w:t>
      </w:r>
    </w:p>
    <w:p w:rsidR="00DF1092" w:rsidRDefault="00DF1092" w:rsidP="00DF1092">
      <w:pPr>
        <w:spacing w:after="0" w:line="276" w:lineRule="auto"/>
      </w:pP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Kako bi Ministarstvo gospodarstva i održivog razvoja raspolagalo vjerodostojnim i točnim podacima o zatraženim, izdanim, odbijenim i realiziranim dozvolama, Zakon propisuje da su pravne osobe ili fizičke osobe – obrtnici koji obavljaju djelatnost izvoza/uvoza ili prijenosa navedenih roba i pružanja usluga, dužne u roku 15 dana od izvršenja posla izvijestiti Ministarstvo gospodarstva i održivog razvoja pisanim putem ili putem elektroničke pošte o izvršenom izvozu/uvozu ili prijenosu te priložiti dokumentaciju temeljem koje je izvršen izvoz/uvoz/prijenos. Navedena dokumentacija mora sadržavati: obavijest o izvršenom prijenosu, presliku dozvole, presliku carinske deklaracije (u slučaju da je prijenosu obrambenog proizvoda prethodio njegov uvoz na teritorij Republike Hrvatske), serijske brojeve oružja, kao i ostalu dokumentaciju ovisno o vrsti robe.</w:t>
      </w: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bCs/>
          <w:lang w:eastAsia="hr-HR"/>
        </w:rPr>
      </w:pP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bCs/>
          <w:lang w:eastAsia="hr-HR"/>
        </w:rPr>
      </w:pPr>
      <w:r>
        <w:rPr>
          <w:rFonts w:eastAsia="Times New Roman"/>
          <w:bCs/>
          <w:lang w:eastAsia="hr-HR"/>
        </w:rPr>
        <w:t xml:space="preserve">U skladu s odredbama članka 6. Zakona, ministarstvo nadležno za obranu izdaje dozvole za uvoz za potrebe oružanih snaga Republike Hrvatske, a ministarstvo nadležno za unutarnje poslove izdaje dozvole za uvoz za potrebe policije. Također, dozvole za izvoz robe temeljem donacije Vlade </w:t>
      </w:r>
      <w:r w:rsidRPr="00AB49C6">
        <w:rPr>
          <w:rFonts w:eastAsia="Times New Roman"/>
          <w:bCs/>
          <w:lang w:eastAsia="hr-HR"/>
        </w:rPr>
        <w:t>Republike Hrvatske</w:t>
      </w:r>
      <w:r>
        <w:rPr>
          <w:rFonts w:eastAsia="Times New Roman"/>
          <w:bCs/>
          <w:lang w:eastAsia="hr-HR"/>
        </w:rPr>
        <w:t xml:space="preserve"> izdaje ministarstvo nadležno za obranu, odnosno ministarstvo nadležno za unutarnje poslove u slučaju da se radi o robi iz njihove nadležnosti. Dozvole za izvoz robe temeljem međunarodnih vojnih sporazuma, čiji je potpisnik Republika Hrvatska, izdaje ministarstvo nadležno za obranu.</w:t>
      </w: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bCs/>
          <w:lang w:eastAsia="hr-HR"/>
        </w:rPr>
      </w:pP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bCs/>
          <w:lang w:eastAsia="hr-HR"/>
        </w:rPr>
      </w:pPr>
      <w:r>
        <w:rPr>
          <w:rFonts w:eastAsia="Times New Roman"/>
          <w:bCs/>
          <w:lang w:eastAsia="hr-HR"/>
        </w:rPr>
        <w:t>U skladu s odredbama Zakona o nadzoru robe s dvojnom namjenom (Narodne novine, br. 80/11 i 68/13), Ministarstvo vanjskih i europskih poslova izdaje dozvole za izvoz robe s dvojnom namjenom.</w:t>
      </w: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bCs/>
          <w:lang w:eastAsia="hr-HR"/>
        </w:rPr>
      </w:pPr>
    </w:p>
    <w:p w:rsidR="00DF1092" w:rsidRPr="00FF7C83" w:rsidRDefault="00DF1092" w:rsidP="00DF1092">
      <w:pPr>
        <w:pStyle w:val="Heading1"/>
        <w:spacing w:after="0" w:line="276" w:lineRule="auto"/>
        <w:rPr>
          <w:rFonts w:ascii="Times New Roman" w:hAnsi="Times New Roman" w:cs="Times New Roman"/>
          <w:b/>
          <w:szCs w:val="24"/>
        </w:rPr>
      </w:pPr>
      <w:r w:rsidRPr="00FF7C83">
        <w:rPr>
          <w:rFonts w:ascii="Times New Roman" w:hAnsi="Times New Roman" w:cs="Times New Roman"/>
          <w:b/>
          <w:szCs w:val="24"/>
        </w:rPr>
        <w:lastRenderedPageBreak/>
        <w:t>2. Izvješće o izdanim dozvolama za izvoz/prijenos, uvoz/prijenos i pružanje usluga</w:t>
      </w:r>
    </w:p>
    <w:p w:rsidR="00DF1092" w:rsidRDefault="00DF1092" w:rsidP="00DF1092">
      <w:pPr>
        <w:spacing w:after="0" w:line="276" w:lineRule="auto"/>
      </w:pP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Na temelju odredbi članka 25. Zakona o nadzoru prometa robe vojne namjene i nevojnih ubojnih sredstava, Ministarstvo gospodarstva i održivog razvoja izradilo je Godišnje izvješće o izvozu i uvozu robe vojne namjene i nevojnih ubojnih sredstava za komercijalne svrhe za 2020. godinu. </w:t>
      </w: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lang w:eastAsia="hr-HR"/>
        </w:rPr>
      </w:pP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lang w:eastAsia="hr-HR"/>
        </w:rPr>
      </w:pPr>
      <w:r w:rsidRPr="00635713">
        <w:rPr>
          <w:rFonts w:eastAsia="Times New Roman"/>
          <w:lang w:eastAsia="hr-HR"/>
        </w:rPr>
        <w:t>U 2020. godini Ministarstvo gospodarstva i održivog razvoja izdalo je ukupno 986 dozvola, od čega 840 pojedinačnih dozvola za izvoz, uvoz i prijenos robe vojne namjene i nevojnih ubojnih sredstava, 35 globalnih dozvola za izvoz i prijenos robe vojne namjene, te 111 dozvola za privremeni izvoz, uvoz i prijenos robe vojne namjene i nevojnih ubojnih sredstava za potrebe izložbi, seminara, obuke, testiranja, popravka robe ili popravka neispravne robe proizvođaču. U 2020. godini nije izdana ni jedna dozvola za pružanje usluga.</w:t>
      </w:r>
    </w:p>
    <w:p w:rsidR="00DF1092" w:rsidRDefault="00DF1092" w:rsidP="00DF1092">
      <w:pPr>
        <w:spacing w:after="0"/>
        <w:ind w:firstLine="708"/>
        <w:jc w:val="both"/>
        <w:rPr>
          <w:rFonts w:eastAsia="Times New Roman"/>
          <w:lang w:eastAsia="hr-HR"/>
        </w:rPr>
      </w:pPr>
    </w:p>
    <w:p w:rsidR="00DF1092" w:rsidRDefault="00DF1092" w:rsidP="00DF1092">
      <w:pPr>
        <w:spacing w:after="0"/>
        <w:ind w:firstLine="708"/>
        <w:jc w:val="both"/>
        <w:rPr>
          <w:rFonts w:eastAsia="Times New Roman"/>
          <w:lang w:eastAsia="hr-HR"/>
        </w:rPr>
      </w:pPr>
    </w:p>
    <w:p w:rsidR="00DF1092" w:rsidRDefault="00DF1092" w:rsidP="00DF1092">
      <w:pPr>
        <w:spacing w:after="0"/>
        <w:ind w:firstLine="708"/>
        <w:jc w:val="both"/>
        <w:rPr>
          <w:rFonts w:eastAsia="Times New Roman"/>
          <w:lang w:eastAsia="hr-HR"/>
        </w:rPr>
      </w:pPr>
    </w:p>
    <w:p w:rsidR="00DF1092" w:rsidRDefault="00DF1092" w:rsidP="00DF1092">
      <w:pPr>
        <w:spacing w:after="0"/>
        <w:ind w:firstLine="708"/>
        <w:jc w:val="both"/>
        <w:rPr>
          <w:rFonts w:eastAsia="Times New Roman"/>
          <w:lang w:eastAsia="hr-HR"/>
        </w:rPr>
      </w:pPr>
    </w:p>
    <w:p w:rsidR="00DF1092" w:rsidRDefault="00DF1092" w:rsidP="00DF1092">
      <w:pPr>
        <w:spacing w:after="0"/>
        <w:ind w:left="1440" w:hanging="1440"/>
        <w:jc w:val="both"/>
      </w:pPr>
      <w:r>
        <w:t>Tablica br. 2.</w:t>
      </w:r>
      <w:r>
        <w:tab/>
        <w:t>Broj izdanih dozvola u 2020. godini za izvoz/prijenos, pružanje usluga i uvoz/prijenos prema kategorijama</w:t>
      </w:r>
    </w:p>
    <w:p w:rsidR="00DF1092" w:rsidRDefault="00DF1092" w:rsidP="00DF1092">
      <w:pPr>
        <w:spacing w:after="0"/>
        <w:ind w:left="1440" w:hanging="1440"/>
        <w:jc w:val="both"/>
      </w:pPr>
    </w:p>
    <w:p w:rsidR="00DF1092" w:rsidRDefault="00DF1092" w:rsidP="00DF1092">
      <w:pPr>
        <w:spacing w:after="0"/>
        <w:ind w:left="1440" w:hanging="1440"/>
        <w:jc w:val="both"/>
      </w:pPr>
    </w:p>
    <w:tbl>
      <w:tblPr>
        <w:tblStyle w:val="TableGrid21"/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1560"/>
        <w:gridCol w:w="1559"/>
        <w:gridCol w:w="1701"/>
        <w:gridCol w:w="1559"/>
        <w:gridCol w:w="1276"/>
      </w:tblGrid>
      <w:tr w:rsidR="00DF1092" w:rsidTr="0024426C">
        <w:tc>
          <w:tcPr>
            <w:tcW w:w="1686" w:type="dxa"/>
            <w:vAlign w:val="center"/>
          </w:tcPr>
          <w:p w:rsidR="00DF1092" w:rsidRPr="00FF7C83" w:rsidRDefault="00DF1092" w:rsidP="00DF109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DF1092" w:rsidRPr="00FF7C83" w:rsidRDefault="00DF1092" w:rsidP="00DF1092">
            <w:pPr>
              <w:jc w:val="center"/>
              <w:rPr>
                <w:rFonts w:ascii="Times New Roman" w:eastAsia="Times New Roman" w:hAnsi="Times New Roman"/>
              </w:rPr>
            </w:pPr>
            <w:r w:rsidRPr="00FF7C83">
              <w:rPr>
                <w:rFonts w:ascii="Times New Roman" w:eastAsia="Times New Roman" w:hAnsi="Times New Roman"/>
              </w:rPr>
              <w:t>ROBA VOJNE NAMJENE</w:t>
            </w:r>
          </w:p>
        </w:tc>
        <w:tc>
          <w:tcPr>
            <w:tcW w:w="1559" w:type="dxa"/>
            <w:vAlign w:val="center"/>
          </w:tcPr>
          <w:p w:rsidR="00DF1092" w:rsidRPr="00FF7C83" w:rsidRDefault="00DF1092" w:rsidP="00DF1092">
            <w:pPr>
              <w:jc w:val="center"/>
              <w:rPr>
                <w:rFonts w:ascii="Times New Roman" w:eastAsia="Times New Roman" w:hAnsi="Times New Roman"/>
              </w:rPr>
            </w:pPr>
            <w:r w:rsidRPr="00FF7C83">
              <w:rPr>
                <w:rFonts w:ascii="Times New Roman" w:eastAsia="Times New Roman" w:hAnsi="Times New Roman"/>
              </w:rPr>
              <w:t>NEVOJNA UBOJNA SREDSTVA</w:t>
            </w:r>
          </w:p>
        </w:tc>
        <w:tc>
          <w:tcPr>
            <w:tcW w:w="1701" w:type="dxa"/>
            <w:vAlign w:val="center"/>
          </w:tcPr>
          <w:p w:rsidR="00DF1092" w:rsidRPr="00FF7C83" w:rsidRDefault="00DF1092" w:rsidP="00DF1092">
            <w:pPr>
              <w:jc w:val="center"/>
              <w:rPr>
                <w:rFonts w:ascii="Times New Roman" w:eastAsia="Times New Roman" w:hAnsi="Times New Roman"/>
              </w:rPr>
            </w:pPr>
            <w:r w:rsidRPr="00FF7C83">
              <w:rPr>
                <w:rFonts w:ascii="Times New Roman" w:eastAsia="Times New Roman" w:hAnsi="Times New Roman"/>
              </w:rPr>
              <w:t>PRIVREMENI izvoz/prijenos/</w:t>
            </w:r>
          </w:p>
          <w:p w:rsidR="00DF1092" w:rsidRPr="00FF7C83" w:rsidRDefault="00DF1092" w:rsidP="00DF1092">
            <w:pPr>
              <w:jc w:val="center"/>
              <w:rPr>
                <w:rFonts w:ascii="Times New Roman" w:eastAsia="Times New Roman" w:hAnsi="Times New Roman"/>
              </w:rPr>
            </w:pPr>
            <w:r w:rsidRPr="00FF7C83">
              <w:rPr>
                <w:rFonts w:ascii="Times New Roman" w:eastAsia="Times New Roman" w:hAnsi="Times New Roman"/>
              </w:rPr>
              <w:t>uvoz</w:t>
            </w:r>
          </w:p>
        </w:tc>
        <w:tc>
          <w:tcPr>
            <w:tcW w:w="1559" w:type="dxa"/>
            <w:vAlign w:val="center"/>
          </w:tcPr>
          <w:p w:rsidR="00DF1092" w:rsidRPr="00FF7C83" w:rsidRDefault="00DF1092" w:rsidP="00DF1092">
            <w:pPr>
              <w:jc w:val="center"/>
              <w:rPr>
                <w:rFonts w:ascii="Times New Roman" w:eastAsia="Times New Roman" w:hAnsi="Times New Roman"/>
              </w:rPr>
            </w:pPr>
            <w:r w:rsidRPr="00FF7C83">
              <w:rPr>
                <w:rFonts w:ascii="Times New Roman" w:eastAsia="Times New Roman" w:hAnsi="Times New Roman"/>
              </w:rPr>
              <w:t>GLOBALNE –IZVOZ</w:t>
            </w:r>
          </w:p>
        </w:tc>
        <w:tc>
          <w:tcPr>
            <w:tcW w:w="1276" w:type="dxa"/>
            <w:vAlign w:val="center"/>
          </w:tcPr>
          <w:p w:rsidR="00DF1092" w:rsidRPr="00FF7C83" w:rsidRDefault="00DF1092" w:rsidP="00DF1092">
            <w:pPr>
              <w:jc w:val="center"/>
              <w:rPr>
                <w:rFonts w:ascii="Times New Roman" w:eastAsia="Times New Roman" w:hAnsi="Times New Roman"/>
              </w:rPr>
            </w:pPr>
            <w:r w:rsidRPr="00FF7C83">
              <w:rPr>
                <w:rFonts w:ascii="Times New Roman" w:eastAsia="Times New Roman" w:hAnsi="Times New Roman"/>
              </w:rPr>
              <w:t>UKUPNO</w:t>
            </w:r>
          </w:p>
        </w:tc>
      </w:tr>
      <w:tr w:rsidR="00DF1092" w:rsidTr="0024426C">
        <w:tc>
          <w:tcPr>
            <w:tcW w:w="1686" w:type="dxa"/>
          </w:tcPr>
          <w:p w:rsidR="00DF1092" w:rsidRPr="00FF7C83" w:rsidRDefault="00DF1092" w:rsidP="00DF1092">
            <w:pPr>
              <w:rPr>
                <w:rFonts w:ascii="Times New Roman" w:eastAsia="Times New Roman" w:hAnsi="Times New Roman"/>
              </w:rPr>
            </w:pPr>
            <w:r w:rsidRPr="00FF7C83">
              <w:rPr>
                <w:rFonts w:ascii="Times New Roman" w:eastAsia="Times New Roman" w:hAnsi="Times New Roman"/>
              </w:rPr>
              <w:t>Izvoz/prijenos</w:t>
            </w:r>
          </w:p>
        </w:tc>
        <w:tc>
          <w:tcPr>
            <w:tcW w:w="1560" w:type="dxa"/>
          </w:tcPr>
          <w:p w:rsidR="00DF1092" w:rsidRPr="00FF7C83" w:rsidRDefault="00DF1092" w:rsidP="00DF1092">
            <w:pPr>
              <w:jc w:val="center"/>
              <w:rPr>
                <w:rFonts w:ascii="Times New Roman" w:eastAsia="Times New Roman" w:hAnsi="Times New Roman"/>
              </w:rPr>
            </w:pPr>
            <w:r w:rsidRPr="00FF7C83">
              <w:rPr>
                <w:rFonts w:ascii="Times New Roman" w:eastAsia="Times New Roman" w:hAnsi="Times New Roman"/>
              </w:rPr>
              <w:t>284</w:t>
            </w:r>
          </w:p>
        </w:tc>
        <w:tc>
          <w:tcPr>
            <w:tcW w:w="1559" w:type="dxa"/>
          </w:tcPr>
          <w:p w:rsidR="00DF1092" w:rsidRPr="00FF7C83" w:rsidRDefault="00DF1092" w:rsidP="00DF1092">
            <w:pPr>
              <w:jc w:val="center"/>
              <w:rPr>
                <w:rFonts w:ascii="Times New Roman" w:eastAsia="Times New Roman" w:hAnsi="Times New Roman"/>
              </w:rPr>
            </w:pPr>
            <w:r w:rsidRPr="00FF7C83">
              <w:rPr>
                <w:rFonts w:ascii="Times New Roman" w:eastAsia="Times New Roman" w:hAnsi="Times New Roman"/>
              </w:rPr>
              <w:t>127</w:t>
            </w:r>
          </w:p>
        </w:tc>
        <w:tc>
          <w:tcPr>
            <w:tcW w:w="1701" w:type="dxa"/>
          </w:tcPr>
          <w:p w:rsidR="00DF1092" w:rsidRPr="00FF7C83" w:rsidRDefault="00DF1092" w:rsidP="00DF1092">
            <w:pPr>
              <w:jc w:val="center"/>
              <w:rPr>
                <w:rFonts w:ascii="Times New Roman" w:eastAsia="Times New Roman" w:hAnsi="Times New Roman"/>
              </w:rPr>
            </w:pPr>
            <w:r w:rsidRPr="00FF7C83">
              <w:rPr>
                <w:rFonts w:ascii="Times New Roman" w:eastAsia="Times New Roman" w:hAnsi="Times New Roman"/>
              </w:rPr>
              <w:t>53</w:t>
            </w:r>
          </w:p>
        </w:tc>
        <w:tc>
          <w:tcPr>
            <w:tcW w:w="1559" w:type="dxa"/>
          </w:tcPr>
          <w:p w:rsidR="00DF1092" w:rsidRPr="00FF7C83" w:rsidRDefault="00DF1092" w:rsidP="00DF1092">
            <w:pPr>
              <w:jc w:val="center"/>
              <w:rPr>
                <w:rFonts w:ascii="Times New Roman" w:eastAsia="Times New Roman" w:hAnsi="Times New Roman"/>
              </w:rPr>
            </w:pPr>
            <w:r w:rsidRPr="00FF7C83"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1276" w:type="dxa"/>
          </w:tcPr>
          <w:p w:rsidR="00DF1092" w:rsidRPr="00FF7C83" w:rsidRDefault="00DF1092" w:rsidP="00DF1092">
            <w:pPr>
              <w:jc w:val="center"/>
              <w:rPr>
                <w:rFonts w:ascii="Times New Roman" w:eastAsia="Times New Roman" w:hAnsi="Times New Roman"/>
              </w:rPr>
            </w:pPr>
            <w:r w:rsidRPr="00FF7C83">
              <w:rPr>
                <w:rFonts w:ascii="Times New Roman" w:eastAsia="Times New Roman" w:hAnsi="Times New Roman"/>
              </w:rPr>
              <w:t>499</w:t>
            </w:r>
          </w:p>
        </w:tc>
      </w:tr>
      <w:tr w:rsidR="00DF1092" w:rsidTr="0024426C">
        <w:tc>
          <w:tcPr>
            <w:tcW w:w="1686" w:type="dxa"/>
          </w:tcPr>
          <w:p w:rsidR="00DF1092" w:rsidRPr="00FF7C83" w:rsidRDefault="00DF1092" w:rsidP="00DF1092">
            <w:pPr>
              <w:rPr>
                <w:rFonts w:ascii="Times New Roman" w:eastAsia="Times New Roman" w:hAnsi="Times New Roman"/>
              </w:rPr>
            </w:pPr>
            <w:r w:rsidRPr="00FF7C83">
              <w:rPr>
                <w:rFonts w:ascii="Times New Roman" w:eastAsia="Times New Roman" w:hAnsi="Times New Roman"/>
              </w:rPr>
              <w:t>Uvoz/prijenos</w:t>
            </w:r>
          </w:p>
        </w:tc>
        <w:tc>
          <w:tcPr>
            <w:tcW w:w="1560" w:type="dxa"/>
          </w:tcPr>
          <w:p w:rsidR="00DF1092" w:rsidRPr="00FF7C83" w:rsidRDefault="00DF1092" w:rsidP="00DF1092">
            <w:pPr>
              <w:jc w:val="center"/>
              <w:rPr>
                <w:rFonts w:ascii="Times New Roman" w:eastAsia="Times New Roman" w:hAnsi="Times New Roman"/>
              </w:rPr>
            </w:pPr>
            <w:r w:rsidRPr="00FF7C83">
              <w:rPr>
                <w:rFonts w:ascii="Times New Roman" w:eastAsia="Times New Roman" w:hAnsi="Times New Roman"/>
              </w:rPr>
              <w:t>245</w:t>
            </w:r>
          </w:p>
        </w:tc>
        <w:tc>
          <w:tcPr>
            <w:tcW w:w="1559" w:type="dxa"/>
          </w:tcPr>
          <w:p w:rsidR="00DF1092" w:rsidRPr="00FF7C83" w:rsidRDefault="00DF1092" w:rsidP="00DF1092">
            <w:pPr>
              <w:jc w:val="center"/>
              <w:rPr>
                <w:rFonts w:ascii="Times New Roman" w:eastAsia="Times New Roman" w:hAnsi="Times New Roman"/>
              </w:rPr>
            </w:pPr>
            <w:r w:rsidRPr="00FF7C83">
              <w:rPr>
                <w:rFonts w:ascii="Times New Roman" w:eastAsia="Times New Roman" w:hAnsi="Times New Roman"/>
              </w:rPr>
              <w:t>184</w:t>
            </w:r>
          </w:p>
        </w:tc>
        <w:tc>
          <w:tcPr>
            <w:tcW w:w="1701" w:type="dxa"/>
          </w:tcPr>
          <w:p w:rsidR="00DF1092" w:rsidRPr="00FF7C83" w:rsidRDefault="00DF1092" w:rsidP="00DF1092">
            <w:pPr>
              <w:jc w:val="center"/>
              <w:rPr>
                <w:rFonts w:ascii="Times New Roman" w:eastAsia="Times New Roman" w:hAnsi="Times New Roman"/>
              </w:rPr>
            </w:pPr>
            <w:r w:rsidRPr="00FF7C83">
              <w:rPr>
                <w:rFonts w:ascii="Times New Roman" w:eastAsia="Times New Roman" w:hAnsi="Times New Roman"/>
              </w:rPr>
              <w:t>58</w:t>
            </w:r>
          </w:p>
        </w:tc>
        <w:tc>
          <w:tcPr>
            <w:tcW w:w="1559" w:type="dxa"/>
          </w:tcPr>
          <w:p w:rsidR="00DF1092" w:rsidRPr="00FF7C83" w:rsidRDefault="00DF1092" w:rsidP="00DF1092">
            <w:pPr>
              <w:jc w:val="center"/>
              <w:rPr>
                <w:rFonts w:ascii="Times New Roman" w:eastAsia="Times New Roman" w:hAnsi="Times New Roman"/>
              </w:rPr>
            </w:pPr>
            <w:r w:rsidRPr="00FF7C8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76" w:type="dxa"/>
          </w:tcPr>
          <w:p w:rsidR="00DF1092" w:rsidRPr="00FF7C83" w:rsidRDefault="00DF1092" w:rsidP="00DF1092">
            <w:pPr>
              <w:jc w:val="center"/>
              <w:rPr>
                <w:rFonts w:ascii="Times New Roman" w:eastAsia="Times New Roman" w:hAnsi="Times New Roman"/>
              </w:rPr>
            </w:pPr>
            <w:r w:rsidRPr="00FF7C83">
              <w:rPr>
                <w:rFonts w:ascii="Times New Roman" w:eastAsia="Times New Roman" w:hAnsi="Times New Roman"/>
              </w:rPr>
              <w:t>487</w:t>
            </w:r>
          </w:p>
        </w:tc>
      </w:tr>
      <w:tr w:rsidR="00DF1092" w:rsidTr="0024426C">
        <w:tc>
          <w:tcPr>
            <w:tcW w:w="1686" w:type="dxa"/>
          </w:tcPr>
          <w:p w:rsidR="00DF1092" w:rsidRPr="00FF7C83" w:rsidRDefault="00DF1092" w:rsidP="00DF1092">
            <w:pPr>
              <w:rPr>
                <w:rFonts w:ascii="Times New Roman" w:eastAsia="Times New Roman" w:hAnsi="Times New Roman"/>
              </w:rPr>
            </w:pPr>
            <w:r w:rsidRPr="00FF7C83">
              <w:rPr>
                <w:rFonts w:ascii="Times New Roman" w:eastAsia="Times New Roman" w:hAnsi="Times New Roman"/>
              </w:rPr>
              <w:t>Pružanje usluga</w:t>
            </w:r>
          </w:p>
        </w:tc>
        <w:tc>
          <w:tcPr>
            <w:tcW w:w="1560" w:type="dxa"/>
          </w:tcPr>
          <w:p w:rsidR="00DF1092" w:rsidRPr="00FF7C83" w:rsidRDefault="00DF1092" w:rsidP="00DF1092">
            <w:pPr>
              <w:jc w:val="center"/>
              <w:rPr>
                <w:rFonts w:ascii="Times New Roman" w:eastAsia="Times New Roman" w:hAnsi="Times New Roman"/>
              </w:rPr>
            </w:pPr>
            <w:r w:rsidRPr="00FF7C8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59" w:type="dxa"/>
          </w:tcPr>
          <w:p w:rsidR="00DF1092" w:rsidRPr="00FF7C83" w:rsidRDefault="00DF1092" w:rsidP="00DF1092">
            <w:pPr>
              <w:jc w:val="center"/>
              <w:rPr>
                <w:rFonts w:ascii="Times New Roman" w:eastAsia="Times New Roman" w:hAnsi="Times New Roman"/>
              </w:rPr>
            </w:pPr>
            <w:r w:rsidRPr="00FF7C8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DF1092" w:rsidRPr="00FF7C83" w:rsidRDefault="00DF1092" w:rsidP="00DF1092">
            <w:pPr>
              <w:jc w:val="center"/>
              <w:rPr>
                <w:rFonts w:ascii="Times New Roman" w:eastAsia="Times New Roman" w:hAnsi="Times New Roman"/>
              </w:rPr>
            </w:pPr>
            <w:r w:rsidRPr="00FF7C8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59" w:type="dxa"/>
          </w:tcPr>
          <w:p w:rsidR="00DF1092" w:rsidRPr="00FF7C83" w:rsidRDefault="00DF1092" w:rsidP="00DF1092">
            <w:pPr>
              <w:jc w:val="center"/>
              <w:rPr>
                <w:rFonts w:ascii="Times New Roman" w:eastAsia="Times New Roman" w:hAnsi="Times New Roman"/>
              </w:rPr>
            </w:pPr>
            <w:r w:rsidRPr="00FF7C8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76" w:type="dxa"/>
          </w:tcPr>
          <w:p w:rsidR="00DF1092" w:rsidRPr="00FF7C83" w:rsidRDefault="00DF1092" w:rsidP="00DF1092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F1092" w:rsidTr="0024426C">
        <w:tc>
          <w:tcPr>
            <w:tcW w:w="1686" w:type="dxa"/>
          </w:tcPr>
          <w:p w:rsidR="00DF1092" w:rsidRPr="00FF7C83" w:rsidRDefault="00DF1092" w:rsidP="00DF1092">
            <w:pPr>
              <w:rPr>
                <w:rFonts w:ascii="Times New Roman" w:eastAsia="Times New Roman" w:hAnsi="Times New Roman"/>
                <w:b/>
              </w:rPr>
            </w:pPr>
            <w:r w:rsidRPr="00FF7C83">
              <w:rPr>
                <w:rFonts w:ascii="Times New Roman" w:eastAsia="Times New Roman" w:hAnsi="Times New Roman"/>
                <w:b/>
              </w:rPr>
              <w:t>UKUPNO</w:t>
            </w:r>
          </w:p>
        </w:tc>
        <w:tc>
          <w:tcPr>
            <w:tcW w:w="1560" w:type="dxa"/>
          </w:tcPr>
          <w:p w:rsidR="00DF1092" w:rsidRPr="00FF7C83" w:rsidRDefault="00DF1092" w:rsidP="00DF109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FF7C83">
              <w:rPr>
                <w:rFonts w:ascii="Times New Roman" w:eastAsia="Times New Roman" w:hAnsi="Times New Roman"/>
                <w:b/>
              </w:rPr>
              <w:t>529</w:t>
            </w:r>
          </w:p>
        </w:tc>
        <w:tc>
          <w:tcPr>
            <w:tcW w:w="1559" w:type="dxa"/>
          </w:tcPr>
          <w:p w:rsidR="00DF1092" w:rsidRPr="00FF7C83" w:rsidRDefault="00DF1092" w:rsidP="00DF109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FF7C83">
              <w:rPr>
                <w:rFonts w:ascii="Times New Roman" w:eastAsia="Times New Roman" w:hAnsi="Times New Roman"/>
                <w:b/>
              </w:rPr>
              <w:t>311</w:t>
            </w:r>
          </w:p>
        </w:tc>
        <w:tc>
          <w:tcPr>
            <w:tcW w:w="1701" w:type="dxa"/>
          </w:tcPr>
          <w:p w:rsidR="00DF1092" w:rsidRPr="00FF7C83" w:rsidRDefault="00DF1092" w:rsidP="00DF109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FF7C83">
              <w:rPr>
                <w:rFonts w:ascii="Times New Roman" w:eastAsia="Times New Roman" w:hAnsi="Times New Roman"/>
                <w:b/>
              </w:rPr>
              <w:t>111</w:t>
            </w:r>
          </w:p>
        </w:tc>
        <w:tc>
          <w:tcPr>
            <w:tcW w:w="1559" w:type="dxa"/>
          </w:tcPr>
          <w:p w:rsidR="00DF1092" w:rsidRPr="00FF7C83" w:rsidRDefault="00DF1092" w:rsidP="00DF109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FF7C83">
              <w:rPr>
                <w:rFonts w:ascii="Times New Roman" w:eastAsia="Times New Roman" w:hAnsi="Times New Roman"/>
                <w:b/>
              </w:rPr>
              <w:t>35</w:t>
            </w:r>
          </w:p>
        </w:tc>
        <w:tc>
          <w:tcPr>
            <w:tcW w:w="1276" w:type="dxa"/>
          </w:tcPr>
          <w:p w:rsidR="00DF1092" w:rsidRPr="00FF7C83" w:rsidRDefault="00DF1092" w:rsidP="00DF109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FF7C83">
              <w:rPr>
                <w:rFonts w:ascii="Times New Roman" w:eastAsia="Times New Roman" w:hAnsi="Times New Roman"/>
                <w:b/>
              </w:rPr>
              <w:t>986</w:t>
            </w:r>
          </w:p>
        </w:tc>
      </w:tr>
    </w:tbl>
    <w:p w:rsidR="00DF1092" w:rsidRDefault="00DF1092" w:rsidP="00DF1092">
      <w:pPr>
        <w:spacing w:after="0"/>
        <w:jc w:val="center"/>
        <w:rPr>
          <w:b/>
        </w:rPr>
      </w:pPr>
    </w:p>
    <w:p w:rsidR="00DF1092" w:rsidRDefault="00DF1092" w:rsidP="00DF1092">
      <w:pPr>
        <w:spacing w:after="0"/>
        <w:jc w:val="center"/>
        <w:rPr>
          <w:b/>
        </w:rPr>
      </w:pPr>
    </w:p>
    <w:p w:rsidR="00DF1092" w:rsidRDefault="00DF1092" w:rsidP="00DF1092">
      <w:pPr>
        <w:spacing w:after="0"/>
        <w:jc w:val="center"/>
        <w:rPr>
          <w:b/>
        </w:rPr>
      </w:pPr>
    </w:p>
    <w:p w:rsidR="00DF1092" w:rsidRDefault="00DF1092" w:rsidP="00DF1092">
      <w:pPr>
        <w:spacing w:after="0"/>
        <w:jc w:val="center"/>
        <w:rPr>
          <w:b/>
        </w:rPr>
      </w:pPr>
    </w:p>
    <w:p w:rsidR="00DF1092" w:rsidRDefault="00DF1092" w:rsidP="00DF1092">
      <w:pPr>
        <w:spacing w:after="0"/>
        <w:jc w:val="center"/>
        <w:rPr>
          <w:b/>
        </w:rPr>
      </w:pPr>
      <w:r>
        <w:rPr>
          <w:b/>
        </w:rPr>
        <w:t>Graf br. 1 – Ukupan broj izdanih dozvola u 2019. i 2020. godini</w:t>
      </w:r>
    </w:p>
    <w:p w:rsidR="00DF1092" w:rsidRDefault="00DF1092" w:rsidP="00DF1092">
      <w:pPr>
        <w:spacing w:after="0"/>
        <w:jc w:val="both"/>
      </w:pPr>
    </w:p>
    <w:p w:rsidR="00DF1092" w:rsidRPr="00660BF1" w:rsidRDefault="00DF1092" w:rsidP="00DF1092">
      <w:pPr>
        <w:spacing w:after="0"/>
        <w:jc w:val="center"/>
        <w:rPr>
          <w:i/>
        </w:rPr>
      </w:pPr>
      <w:r w:rsidRPr="00660BF1">
        <w:rPr>
          <w:i/>
          <w:noProof/>
          <w:lang w:eastAsia="hr-HR"/>
        </w:rPr>
        <w:drawing>
          <wp:inline distT="0" distB="0" distL="0" distR="0" wp14:anchorId="7013341A" wp14:editId="2BC2CB13">
            <wp:extent cx="3332480" cy="1960880"/>
            <wp:effectExtent l="0" t="0" r="1270" b="1270"/>
            <wp:docPr id="10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3755D" w:rsidRDefault="00B3755D" w:rsidP="00DF1092">
      <w:pPr>
        <w:keepNext/>
        <w:spacing w:after="0"/>
        <w:jc w:val="both"/>
        <w:rPr>
          <w:b/>
        </w:rPr>
      </w:pPr>
    </w:p>
    <w:p w:rsidR="00DF1092" w:rsidRPr="00FF7C83" w:rsidRDefault="00DF1092" w:rsidP="00DF1092">
      <w:pPr>
        <w:keepNext/>
        <w:spacing w:after="0"/>
        <w:jc w:val="both"/>
        <w:rPr>
          <w:rFonts w:eastAsiaTheme="majorEastAsia"/>
          <w:b/>
          <w:bCs/>
        </w:rPr>
      </w:pPr>
      <w:r w:rsidRPr="00FF7C83">
        <w:rPr>
          <w:b/>
        </w:rPr>
        <w:t xml:space="preserve">3. </w:t>
      </w:r>
      <w:r w:rsidRPr="00FF7C83">
        <w:rPr>
          <w:rFonts w:eastAsiaTheme="majorEastAsia"/>
          <w:b/>
          <w:bCs/>
        </w:rPr>
        <w:t>Izvješće o financijskim pokazateljima realizacije dozvola</w:t>
      </w:r>
    </w:p>
    <w:p w:rsidR="00DF1092" w:rsidRDefault="00DF1092" w:rsidP="00DF1092">
      <w:pPr>
        <w:spacing w:after="0"/>
        <w:jc w:val="both"/>
      </w:pPr>
    </w:p>
    <w:p w:rsidR="00DF1092" w:rsidRDefault="00DF1092" w:rsidP="00DF1092">
      <w:pPr>
        <w:spacing w:after="0"/>
        <w:ind w:left="709"/>
        <w:jc w:val="both"/>
      </w:pPr>
    </w:p>
    <w:p w:rsidR="00DF1092" w:rsidRPr="00660BF1" w:rsidRDefault="00DF1092" w:rsidP="00DF1092">
      <w:pPr>
        <w:spacing w:after="0"/>
        <w:ind w:left="709"/>
        <w:jc w:val="both"/>
        <w:rPr>
          <w:b/>
        </w:rPr>
      </w:pPr>
      <w:r w:rsidRPr="00660BF1">
        <w:rPr>
          <w:b/>
        </w:rPr>
        <w:t>3.1. Financijska realizacija dozvola izdanih u 2020. g</w:t>
      </w:r>
      <w:r>
        <w:rPr>
          <w:b/>
        </w:rPr>
        <w:t>odini</w:t>
      </w:r>
    </w:p>
    <w:p w:rsidR="00DF1092" w:rsidRDefault="00DF1092" w:rsidP="00DF1092">
      <w:pPr>
        <w:spacing w:after="0"/>
        <w:jc w:val="both"/>
      </w:pPr>
    </w:p>
    <w:p w:rsidR="00DF1092" w:rsidRDefault="00DF1092" w:rsidP="00DF1092">
      <w:pPr>
        <w:spacing w:after="0"/>
        <w:jc w:val="both"/>
        <w:rPr>
          <w:rFonts w:eastAsia="Times New Roman"/>
          <w:lang w:eastAsia="hr-HR"/>
        </w:rPr>
      </w:pPr>
    </w:p>
    <w:p w:rsidR="00DF1092" w:rsidRPr="00D30B7E" w:rsidRDefault="00DF1092" w:rsidP="00DF1092">
      <w:pPr>
        <w:spacing w:after="0"/>
        <w:ind w:firstLine="708"/>
        <w:jc w:val="both"/>
        <w:rPr>
          <w:rFonts w:eastAsia="Times New Roman"/>
          <w:lang w:eastAsia="hr-HR"/>
        </w:rPr>
      </w:pPr>
      <w:r w:rsidRPr="00901A6D">
        <w:rPr>
          <w:rFonts w:eastAsia="Times New Roman"/>
          <w:lang w:eastAsia="hr-HR"/>
        </w:rPr>
        <w:t>U 2020. godini izdano je ukupno 986 dozvola</w:t>
      </w:r>
      <w:r w:rsidRPr="00D30B7E">
        <w:rPr>
          <w:rFonts w:eastAsia="Times New Roman"/>
          <w:lang w:eastAsia="hr-HR"/>
        </w:rPr>
        <w:t xml:space="preserve">, od kojih </w:t>
      </w:r>
      <w:r>
        <w:rPr>
          <w:rFonts w:eastAsia="Times New Roman"/>
          <w:lang w:eastAsia="hr-HR"/>
        </w:rPr>
        <w:t>su</w:t>
      </w:r>
      <w:r w:rsidRPr="00D30B7E">
        <w:rPr>
          <w:rFonts w:eastAsia="Times New Roman"/>
          <w:lang w:eastAsia="hr-HR"/>
        </w:rPr>
        <w:t>:</w:t>
      </w:r>
    </w:p>
    <w:p w:rsidR="00DF1092" w:rsidRPr="00D30B7E" w:rsidRDefault="00DF1092" w:rsidP="00DF1092">
      <w:pPr>
        <w:spacing w:after="0"/>
        <w:jc w:val="both"/>
        <w:rPr>
          <w:rFonts w:eastAsia="Times New Roman"/>
          <w:lang w:eastAsia="hr-HR"/>
        </w:rPr>
      </w:pPr>
    </w:p>
    <w:p w:rsidR="00DF1092" w:rsidRPr="00D30B7E" w:rsidRDefault="00DF1092" w:rsidP="00DF1092">
      <w:pPr>
        <w:spacing w:after="0" w:line="276" w:lineRule="auto"/>
        <w:ind w:firstLine="708"/>
        <w:jc w:val="both"/>
        <w:rPr>
          <w:rFonts w:eastAsia="Times New Roman"/>
          <w:bCs/>
          <w:lang w:val="en-US" w:eastAsia="hr-HR"/>
        </w:rPr>
      </w:pPr>
      <w:r w:rsidRPr="00D30B7E">
        <w:rPr>
          <w:rFonts w:eastAsia="Times New Roman"/>
          <w:lang w:eastAsia="hr-HR"/>
        </w:rPr>
        <w:t>- 284 dozvol</w:t>
      </w:r>
      <w:r>
        <w:rPr>
          <w:rFonts w:eastAsia="Times New Roman"/>
          <w:lang w:eastAsia="hr-HR"/>
        </w:rPr>
        <w:t>e</w:t>
      </w:r>
      <w:r w:rsidRPr="00D30B7E">
        <w:rPr>
          <w:rFonts w:eastAsia="Times New Roman"/>
          <w:lang w:eastAsia="hr-HR"/>
        </w:rPr>
        <w:t xml:space="preserve"> za izvoz/prijenos robe vojne namjene u odobrenoj vrijednosti od </w:t>
      </w:r>
      <w:r w:rsidRPr="00D30B7E">
        <w:rPr>
          <w:rFonts w:eastAsia="Times New Roman"/>
          <w:bCs/>
          <w:lang w:eastAsia="hr-HR"/>
        </w:rPr>
        <w:t>3.648.483.649,05</w:t>
      </w:r>
      <w:r w:rsidRPr="00D30B7E">
        <w:rPr>
          <w:rFonts w:eastAsia="Times New Roman"/>
          <w:lang w:eastAsia="hr-HR"/>
        </w:rPr>
        <w:t xml:space="preserve"> HRK (483.242.867,42</w:t>
      </w:r>
      <w:r w:rsidRPr="00D30B7E">
        <w:rPr>
          <w:rFonts w:eastAsia="Times New Roman"/>
          <w:bCs/>
          <w:lang w:val="en-US" w:eastAsia="hr-HR"/>
        </w:rPr>
        <w:t xml:space="preserve"> </w:t>
      </w:r>
      <w:r w:rsidRPr="00D30B7E">
        <w:rPr>
          <w:rFonts w:eastAsia="Times New Roman"/>
          <w:lang w:eastAsia="hr-HR"/>
        </w:rPr>
        <w:t xml:space="preserve">EUR) od čega je u 2020. godini realizirano </w:t>
      </w:r>
      <w:r>
        <w:rPr>
          <w:rFonts w:eastAsia="Times New Roman"/>
          <w:lang w:eastAsia="hr-HR"/>
        </w:rPr>
        <w:t>532.322.644,96</w:t>
      </w:r>
      <w:r w:rsidRPr="00D30B7E">
        <w:rPr>
          <w:rFonts w:eastAsia="Times New Roman"/>
          <w:bCs/>
          <w:lang w:val="en-US" w:eastAsia="hr-HR"/>
        </w:rPr>
        <w:t xml:space="preserve"> </w:t>
      </w:r>
      <w:r w:rsidRPr="00D30B7E">
        <w:rPr>
          <w:rFonts w:eastAsia="Times New Roman"/>
          <w:lang w:eastAsia="hr-HR"/>
        </w:rPr>
        <w:t>HRK (</w:t>
      </w:r>
      <w:r>
        <w:rPr>
          <w:rFonts w:eastAsia="Times New Roman"/>
          <w:lang w:eastAsia="hr-HR"/>
        </w:rPr>
        <w:t>70.506.310,59</w:t>
      </w:r>
      <w:r w:rsidRPr="00D30B7E">
        <w:rPr>
          <w:rFonts w:eastAsia="Times New Roman"/>
          <w:bCs/>
          <w:lang w:val="en-US" w:eastAsia="hr-HR"/>
        </w:rPr>
        <w:t xml:space="preserve"> </w:t>
      </w:r>
      <w:r w:rsidRPr="00D30B7E">
        <w:rPr>
          <w:rFonts w:eastAsia="Times New Roman"/>
          <w:lang w:eastAsia="hr-HR"/>
        </w:rPr>
        <w:t>EUR) ili 1</w:t>
      </w:r>
      <w:r>
        <w:rPr>
          <w:rFonts w:eastAsia="Times New Roman"/>
          <w:lang w:eastAsia="hr-HR"/>
        </w:rPr>
        <w:t>4</w:t>
      </w:r>
      <w:r w:rsidRPr="00D30B7E">
        <w:rPr>
          <w:rFonts w:eastAsia="Times New Roman"/>
          <w:lang w:eastAsia="hr-HR"/>
        </w:rPr>
        <w:t>,</w:t>
      </w:r>
      <w:r>
        <w:rPr>
          <w:rFonts w:eastAsia="Times New Roman"/>
          <w:lang w:eastAsia="hr-HR"/>
        </w:rPr>
        <w:t>59</w:t>
      </w:r>
      <w:r w:rsidRPr="00D30B7E">
        <w:rPr>
          <w:rFonts w:eastAsia="Times New Roman"/>
          <w:lang w:eastAsia="hr-HR"/>
        </w:rPr>
        <w:t>%.</w:t>
      </w:r>
    </w:p>
    <w:p w:rsidR="00DF1092" w:rsidRPr="00D30B7E" w:rsidRDefault="00DF1092" w:rsidP="00DF1092">
      <w:pPr>
        <w:spacing w:after="0"/>
        <w:jc w:val="both"/>
        <w:rPr>
          <w:rFonts w:eastAsia="Times New Roman"/>
          <w:lang w:eastAsia="hr-HR"/>
        </w:rPr>
      </w:pPr>
      <w:r w:rsidRPr="00D30B7E">
        <w:rPr>
          <w:rFonts w:eastAsia="Times New Roman"/>
          <w:lang w:eastAsia="hr-HR"/>
        </w:rPr>
        <w:tab/>
      </w:r>
    </w:p>
    <w:p w:rsidR="00DF1092" w:rsidRPr="00D30B7E" w:rsidRDefault="00DF1092" w:rsidP="00DF1092">
      <w:pPr>
        <w:spacing w:after="0"/>
        <w:ind w:firstLine="708"/>
        <w:jc w:val="both"/>
        <w:rPr>
          <w:rFonts w:eastAsia="Times New Roman"/>
          <w:bCs/>
          <w:lang w:val="en-US"/>
        </w:rPr>
      </w:pPr>
      <w:r w:rsidRPr="00D30B7E">
        <w:rPr>
          <w:rFonts w:eastAsia="Times New Roman"/>
          <w:lang w:eastAsia="hr-HR"/>
        </w:rPr>
        <w:t>- 245 dozvol</w:t>
      </w:r>
      <w:r>
        <w:rPr>
          <w:rFonts w:eastAsia="Times New Roman"/>
          <w:lang w:eastAsia="hr-HR"/>
        </w:rPr>
        <w:t>a</w:t>
      </w:r>
      <w:r w:rsidRPr="00D30B7E">
        <w:rPr>
          <w:rFonts w:eastAsia="Times New Roman"/>
          <w:lang w:eastAsia="hr-HR"/>
        </w:rPr>
        <w:t xml:space="preserve"> za uvoz/prijenos robe vojne namjene u odobrenoj vrijednosti od 1.600.113.754,80 HRK (211.935.596,66 EUR) od čega je realizirano 38.465.199,42 HRK (5.094.728,40 EUR) ili 2,40 %.</w:t>
      </w:r>
    </w:p>
    <w:p w:rsidR="00DF1092" w:rsidRPr="00D30B7E" w:rsidRDefault="00DF1092" w:rsidP="00DF1092">
      <w:pPr>
        <w:spacing w:after="0" w:line="276" w:lineRule="auto"/>
        <w:ind w:firstLine="708"/>
        <w:jc w:val="both"/>
        <w:rPr>
          <w:rFonts w:eastAsia="Times New Roman"/>
          <w:lang w:eastAsia="hr-HR"/>
        </w:rPr>
      </w:pPr>
    </w:p>
    <w:p w:rsidR="00DF1092" w:rsidRPr="00D30B7E" w:rsidRDefault="00DF1092" w:rsidP="00DF1092">
      <w:pPr>
        <w:spacing w:after="0" w:line="276" w:lineRule="auto"/>
        <w:ind w:left="708"/>
        <w:jc w:val="both"/>
        <w:rPr>
          <w:rFonts w:eastAsia="Times New Roman"/>
          <w:lang w:eastAsia="hr-HR"/>
        </w:rPr>
      </w:pPr>
      <w:r w:rsidRPr="00D30B7E">
        <w:rPr>
          <w:rFonts w:eastAsia="Times New Roman"/>
          <w:lang w:eastAsia="hr-HR"/>
        </w:rPr>
        <w:t>- 127 dozvola za izvoz/prijenos nevojnih ubojnih sredstava u odobrenoj vrijednosti od</w:t>
      </w:r>
    </w:p>
    <w:p w:rsidR="00DF1092" w:rsidRPr="00D30B7E" w:rsidRDefault="00DF1092" w:rsidP="00DF1092">
      <w:pPr>
        <w:spacing w:after="0" w:line="276" w:lineRule="auto"/>
        <w:jc w:val="both"/>
        <w:rPr>
          <w:rFonts w:eastAsia="Times New Roman"/>
          <w:bCs/>
          <w:lang w:val="en-US" w:eastAsia="hr-HR"/>
        </w:rPr>
      </w:pPr>
      <w:r w:rsidRPr="00D30B7E">
        <w:rPr>
          <w:rFonts w:eastAsia="Times New Roman"/>
          <w:bCs/>
          <w:lang w:eastAsia="hr-HR"/>
        </w:rPr>
        <w:t xml:space="preserve">683.818.730,24 </w:t>
      </w:r>
      <w:r w:rsidRPr="00D30B7E">
        <w:rPr>
          <w:rFonts w:eastAsia="Times New Roman"/>
          <w:lang w:eastAsia="hr-HR"/>
        </w:rPr>
        <w:t>HRK (90.572.017,25</w:t>
      </w:r>
      <w:r w:rsidRPr="00D30B7E">
        <w:rPr>
          <w:rFonts w:eastAsia="Times New Roman"/>
          <w:bCs/>
          <w:lang w:eastAsia="hr-HR"/>
        </w:rPr>
        <w:t xml:space="preserve"> </w:t>
      </w:r>
      <w:r w:rsidRPr="00D30B7E">
        <w:rPr>
          <w:rFonts w:eastAsia="Times New Roman"/>
          <w:lang w:eastAsia="hr-HR"/>
        </w:rPr>
        <w:t>EUR) od čega je realizirano 40.788.816,94</w:t>
      </w:r>
      <w:r w:rsidRPr="00D30B7E">
        <w:rPr>
          <w:rFonts w:eastAsia="Times New Roman"/>
          <w:bCs/>
          <w:lang w:val="en-US" w:eastAsia="hr-HR"/>
        </w:rPr>
        <w:t xml:space="preserve"> </w:t>
      </w:r>
      <w:r w:rsidRPr="00D30B7E">
        <w:rPr>
          <w:rFonts w:eastAsia="Times New Roman"/>
          <w:lang w:eastAsia="hr-HR"/>
        </w:rPr>
        <w:t>HRK (5.402.492,31 EUR) ili 5,96%.</w:t>
      </w:r>
    </w:p>
    <w:p w:rsidR="00DF1092" w:rsidRPr="00D30B7E" w:rsidRDefault="00DF1092" w:rsidP="00DF1092">
      <w:pPr>
        <w:spacing w:after="0" w:line="276" w:lineRule="auto"/>
        <w:ind w:firstLine="708"/>
        <w:jc w:val="both"/>
        <w:rPr>
          <w:rFonts w:eastAsia="Times New Roman"/>
          <w:lang w:eastAsia="hr-HR"/>
        </w:rPr>
      </w:pP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lang w:eastAsia="hr-HR"/>
        </w:rPr>
      </w:pPr>
      <w:r w:rsidRPr="00D30B7E">
        <w:rPr>
          <w:rFonts w:eastAsia="Times New Roman"/>
          <w:lang w:eastAsia="hr-HR"/>
        </w:rPr>
        <w:t xml:space="preserve">- 184 dozvola za uvoz/prijenos nevojnih ubojnih sredstava u vrijednosti od </w:t>
      </w:r>
      <w:r w:rsidRPr="00D30B7E">
        <w:rPr>
          <w:rFonts w:eastAsia="Times New Roman"/>
          <w:bCs/>
          <w:lang w:eastAsia="hr-HR"/>
        </w:rPr>
        <w:t>1.308.263.401,21</w:t>
      </w:r>
      <w:r w:rsidRPr="00D30B7E">
        <w:rPr>
          <w:rFonts w:eastAsia="Times New Roman"/>
          <w:bCs/>
          <w:lang w:val="en-US" w:eastAsia="hr-HR"/>
        </w:rPr>
        <w:t xml:space="preserve"> </w:t>
      </w:r>
      <w:r w:rsidRPr="00D30B7E">
        <w:rPr>
          <w:rFonts w:eastAsia="Times New Roman"/>
          <w:lang w:eastAsia="hr-HR"/>
        </w:rPr>
        <w:t>HRK (173.279.920,69</w:t>
      </w:r>
      <w:r w:rsidRPr="00D30B7E">
        <w:rPr>
          <w:rFonts w:eastAsia="Times New Roman"/>
          <w:bCs/>
          <w:lang w:val="en-US" w:eastAsia="hr-HR"/>
        </w:rPr>
        <w:t xml:space="preserve"> </w:t>
      </w:r>
      <w:r w:rsidRPr="00D30B7E">
        <w:rPr>
          <w:rFonts w:eastAsia="Times New Roman"/>
          <w:lang w:eastAsia="hr-HR"/>
        </w:rPr>
        <w:t>EUR) od čega je realizirano 52.</w:t>
      </w:r>
      <w:r>
        <w:rPr>
          <w:rFonts w:eastAsia="Times New Roman"/>
          <w:lang w:eastAsia="hr-HR"/>
        </w:rPr>
        <w:t>896.016,06</w:t>
      </w:r>
      <w:r w:rsidRPr="00D30B7E">
        <w:rPr>
          <w:rFonts w:eastAsia="Times New Roman"/>
          <w:bCs/>
          <w:lang w:val="en-US" w:eastAsia="hr-HR"/>
        </w:rPr>
        <w:t xml:space="preserve"> </w:t>
      </w:r>
      <w:r w:rsidRPr="00D30B7E">
        <w:rPr>
          <w:rFonts w:eastAsia="Times New Roman"/>
          <w:lang w:eastAsia="hr-HR"/>
        </w:rPr>
        <w:t>HRK (</w:t>
      </w:r>
      <w:r>
        <w:rPr>
          <w:rFonts w:eastAsia="Times New Roman"/>
          <w:lang w:eastAsia="hr-HR"/>
        </w:rPr>
        <w:t>7.006.094,84</w:t>
      </w:r>
      <w:r w:rsidRPr="00D30B7E">
        <w:rPr>
          <w:rFonts w:eastAsia="Times New Roman"/>
          <w:lang w:eastAsia="hr-HR"/>
        </w:rPr>
        <w:t xml:space="preserve"> EUR) ili 4,0</w:t>
      </w:r>
      <w:r>
        <w:rPr>
          <w:rFonts w:eastAsia="Times New Roman"/>
          <w:lang w:eastAsia="hr-HR"/>
        </w:rPr>
        <w:t>4</w:t>
      </w:r>
      <w:r w:rsidRPr="00D30B7E">
        <w:rPr>
          <w:rFonts w:eastAsia="Times New Roman"/>
          <w:lang w:eastAsia="hr-HR"/>
        </w:rPr>
        <w:t>%.</w:t>
      </w: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b/>
          <w:bCs/>
          <w:lang w:val="en-US" w:eastAsia="hr-HR"/>
        </w:rPr>
      </w:pPr>
    </w:p>
    <w:p w:rsidR="00DF1092" w:rsidRPr="00372D05" w:rsidRDefault="00DF1092" w:rsidP="00DF1092">
      <w:pPr>
        <w:spacing w:after="0" w:line="276" w:lineRule="auto"/>
        <w:ind w:firstLine="708"/>
        <w:jc w:val="both"/>
        <w:rPr>
          <w:rFonts w:eastAsia="Times New Roman"/>
          <w:bCs/>
          <w:lang w:val="en-US" w:eastAsia="hr-HR"/>
        </w:rPr>
      </w:pPr>
      <w:proofErr w:type="gramStart"/>
      <w:r w:rsidRPr="00372D05">
        <w:rPr>
          <w:rFonts w:eastAsia="Times New Roman"/>
          <w:bCs/>
          <w:lang w:val="en-US" w:eastAsia="hr-HR"/>
        </w:rPr>
        <w:t xml:space="preserve">-    35 </w:t>
      </w:r>
      <w:proofErr w:type="spellStart"/>
      <w:r w:rsidRPr="00372D05">
        <w:rPr>
          <w:rFonts w:eastAsia="Times New Roman"/>
          <w:bCs/>
          <w:lang w:val="en-US" w:eastAsia="hr-HR"/>
        </w:rPr>
        <w:t>globalnih</w:t>
      </w:r>
      <w:proofErr w:type="spellEnd"/>
      <w:proofErr w:type="gramEnd"/>
      <w:r w:rsidRPr="00372D05">
        <w:rPr>
          <w:rFonts w:eastAsia="Times New Roman"/>
          <w:bCs/>
          <w:lang w:val="en-US" w:eastAsia="hr-HR"/>
        </w:rPr>
        <w:t xml:space="preserve"> </w:t>
      </w:r>
      <w:proofErr w:type="spellStart"/>
      <w:r w:rsidRPr="00372D05">
        <w:rPr>
          <w:rFonts w:eastAsia="Times New Roman"/>
          <w:bCs/>
          <w:lang w:val="en-US" w:eastAsia="hr-HR"/>
        </w:rPr>
        <w:t>dozvola</w:t>
      </w:r>
      <w:proofErr w:type="spellEnd"/>
      <w:r w:rsidRPr="00372D05">
        <w:rPr>
          <w:rFonts w:eastAsia="Times New Roman"/>
          <w:bCs/>
          <w:lang w:val="en-US" w:eastAsia="hr-HR"/>
        </w:rPr>
        <w:t xml:space="preserve">. </w:t>
      </w:r>
    </w:p>
    <w:p w:rsidR="00DF1092" w:rsidRPr="00372D05" w:rsidRDefault="00DF1092" w:rsidP="00DF1092">
      <w:pPr>
        <w:spacing w:after="0" w:line="276" w:lineRule="auto"/>
        <w:ind w:firstLine="708"/>
        <w:jc w:val="both"/>
        <w:rPr>
          <w:rFonts w:eastAsia="Times New Roman"/>
          <w:bCs/>
          <w:lang w:val="en-US" w:eastAsia="hr-HR"/>
        </w:rPr>
      </w:pPr>
    </w:p>
    <w:p w:rsidR="00DF1092" w:rsidRPr="00372D05" w:rsidRDefault="00DF1092" w:rsidP="00DF1092">
      <w:pPr>
        <w:spacing w:after="0" w:line="276" w:lineRule="auto"/>
        <w:ind w:firstLine="708"/>
        <w:jc w:val="both"/>
        <w:rPr>
          <w:rFonts w:eastAsia="Times New Roman"/>
          <w:bCs/>
          <w:lang w:val="en-US" w:eastAsia="hr-HR"/>
        </w:rPr>
      </w:pPr>
      <w:r w:rsidRPr="00372D05">
        <w:rPr>
          <w:rFonts w:eastAsia="Times New Roman"/>
          <w:bCs/>
          <w:lang w:val="en-US" w:eastAsia="hr-HR"/>
        </w:rPr>
        <w:t xml:space="preserve">-    111 </w:t>
      </w:r>
      <w:proofErr w:type="spellStart"/>
      <w:r w:rsidRPr="00372D05">
        <w:rPr>
          <w:rFonts w:eastAsia="Times New Roman"/>
          <w:bCs/>
          <w:lang w:val="en-US" w:eastAsia="hr-HR"/>
        </w:rPr>
        <w:t>dozvola</w:t>
      </w:r>
      <w:proofErr w:type="spellEnd"/>
      <w:r w:rsidRPr="00372D05">
        <w:rPr>
          <w:rFonts w:eastAsia="Times New Roman"/>
          <w:bCs/>
          <w:lang w:val="en-US" w:eastAsia="hr-HR"/>
        </w:rPr>
        <w:t xml:space="preserve"> </w:t>
      </w:r>
      <w:proofErr w:type="spellStart"/>
      <w:r w:rsidRPr="00372D05">
        <w:rPr>
          <w:rFonts w:eastAsia="Times New Roman"/>
          <w:bCs/>
          <w:lang w:val="en-US" w:eastAsia="hr-HR"/>
        </w:rPr>
        <w:t>za</w:t>
      </w:r>
      <w:proofErr w:type="spellEnd"/>
      <w:r w:rsidRPr="00372D05">
        <w:rPr>
          <w:rFonts w:eastAsia="Times New Roman"/>
          <w:bCs/>
          <w:lang w:val="en-US" w:eastAsia="hr-HR"/>
        </w:rPr>
        <w:t xml:space="preserve"> </w:t>
      </w:r>
      <w:proofErr w:type="spellStart"/>
      <w:r w:rsidRPr="00372D05">
        <w:rPr>
          <w:rFonts w:eastAsia="Times New Roman"/>
          <w:bCs/>
          <w:lang w:val="en-US" w:eastAsia="hr-HR"/>
        </w:rPr>
        <w:t>privremeni</w:t>
      </w:r>
      <w:proofErr w:type="spellEnd"/>
      <w:r w:rsidRPr="00372D05">
        <w:rPr>
          <w:rFonts w:eastAsia="Times New Roman"/>
          <w:bCs/>
          <w:lang w:val="en-US" w:eastAsia="hr-HR"/>
        </w:rPr>
        <w:t xml:space="preserve"> </w:t>
      </w:r>
      <w:proofErr w:type="spellStart"/>
      <w:r w:rsidRPr="00372D05">
        <w:rPr>
          <w:rFonts w:eastAsia="Times New Roman"/>
          <w:bCs/>
          <w:lang w:val="en-US" w:eastAsia="hr-HR"/>
        </w:rPr>
        <w:t>izvoz</w:t>
      </w:r>
      <w:proofErr w:type="spellEnd"/>
      <w:r w:rsidRPr="00372D05">
        <w:rPr>
          <w:rFonts w:eastAsia="Times New Roman"/>
          <w:bCs/>
          <w:lang w:val="en-US" w:eastAsia="hr-HR"/>
        </w:rPr>
        <w:t>/</w:t>
      </w:r>
      <w:proofErr w:type="spellStart"/>
      <w:r w:rsidRPr="00372D05">
        <w:rPr>
          <w:rFonts w:eastAsia="Times New Roman"/>
          <w:bCs/>
          <w:lang w:val="en-US" w:eastAsia="hr-HR"/>
        </w:rPr>
        <w:t>uvoz</w:t>
      </w:r>
      <w:proofErr w:type="spellEnd"/>
      <w:r w:rsidRPr="00372D05">
        <w:rPr>
          <w:rFonts w:eastAsia="Times New Roman"/>
          <w:bCs/>
          <w:lang w:val="en-US" w:eastAsia="hr-HR"/>
        </w:rPr>
        <w:t>/</w:t>
      </w:r>
      <w:proofErr w:type="spellStart"/>
      <w:r w:rsidRPr="00372D05">
        <w:rPr>
          <w:rFonts w:eastAsia="Times New Roman"/>
          <w:bCs/>
          <w:lang w:val="en-US" w:eastAsia="hr-HR"/>
        </w:rPr>
        <w:t>prijenos</w:t>
      </w:r>
      <w:proofErr w:type="spellEnd"/>
      <w:r w:rsidRPr="00372D05">
        <w:rPr>
          <w:rFonts w:eastAsia="Times New Roman"/>
          <w:bCs/>
          <w:lang w:val="en-US" w:eastAsia="hr-HR"/>
        </w:rPr>
        <w:t>.</w:t>
      </w: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lang w:eastAsia="hr-HR"/>
        </w:rPr>
      </w:pPr>
    </w:p>
    <w:p w:rsidR="00DF1092" w:rsidRPr="00D30B7E" w:rsidRDefault="00DF1092" w:rsidP="00DF1092">
      <w:pPr>
        <w:spacing w:after="0" w:line="276" w:lineRule="auto"/>
        <w:ind w:firstLine="708"/>
        <w:jc w:val="both"/>
        <w:rPr>
          <w:rFonts w:eastAsia="Times New Roman"/>
          <w:lang w:val="en-US" w:eastAsia="hr-HR"/>
        </w:rPr>
      </w:pPr>
      <w:r w:rsidRPr="00D30B7E">
        <w:rPr>
          <w:rFonts w:eastAsia="Times New Roman"/>
          <w:lang w:eastAsia="hr-HR"/>
        </w:rPr>
        <w:t xml:space="preserve">- </w:t>
      </w:r>
      <w:r>
        <w:rPr>
          <w:rFonts w:eastAsia="Times New Roman"/>
          <w:lang w:eastAsia="hr-HR"/>
        </w:rPr>
        <w:t xml:space="preserve">   </w:t>
      </w:r>
      <w:r w:rsidRPr="00D30B7E">
        <w:rPr>
          <w:rFonts w:eastAsia="Times New Roman"/>
          <w:lang w:eastAsia="hr-HR"/>
        </w:rPr>
        <w:t>0 dozvol</w:t>
      </w:r>
      <w:r>
        <w:rPr>
          <w:rFonts w:eastAsia="Times New Roman"/>
          <w:lang w:eastAsia="hr-HR"/>
        </w:rPr>
        <w:t>a</w:t>
      </w:r>
      <w:r w:rsidRPr="00D30B7E">
        <w:rPr>
          <w:rFonts w:eastAsia="Times New Roman"/>
          <w:lang w:eastAsia="hr-HR"/>
        </w:rPr>
        <w:t xml:space="preserve"> za pružanje usluga za robu vojne namjene</w:t>
      </w:r>
      <w:r>
        <w:rPr>
          <w:rFonts w:eastAsia="Times New Roman"/>
          <w:lang w:eastAsia="hr-HR"/>
        </w:rPr>
        <w:t>.</w:t>
      </w:r>
      <w:r w:rsidRPr="00D30B7E">
        <w:rPr>
          <w:rFonts w:eastAsia="Times New Roman"/>
          <w:lang w:eastAsia="hr-HR"/>
        </w:rPr>
        <w:t xml:space="preserve"> </w:t>
      </w:r>
    </w:p>
    <w:p w:rsidR="00DF1092" w:rsidRPr="00D30B7E" w:rsidRDefault="00DF1092" w:rsidP="00DF1092">
      <w:pPr>
        <w:spacing w:after="0"/>
        <w:rPr>
          <w:rFonts w:ascii="Calibri" w:eastAsia="Times New Roman" w:hAnsi="Calibri"/>
        </w:rPr>
      </w:pPr>
    </w:p>
    <w:p w:rsidR="00DF1092" w:rsidRPr="00660BF1" w:rsidRDefault="00DF1092" w:rsidP="00DF1092">
      <w:pPr>
        <w:spacing w:after="0"/>
        <w:ind w:firstLine="708"/>
        <w:jc w:val="both"/>
        <w:rPr>
          <w:rFonts w:eastAsia="Times New Roman"/>
          <w:b/>
          <w:lang w:eastAsia="hr-HR"/>
        </w:rPr>
      </w:pPr>
    </w:p>
    <w:p w:rsidR="00DF1092" w:rsidRPr="00660BF1" w:rsidRDefault="00DF1092" w:rsidP="00DF1092">
      <w:pPr>
        <w:keepNext/>
        <w:spacing w:after="0"/>
        <w:ind w:left="720"/>
        <w:jc w:val="both"/>
        <w:rPr>
          <w:rFonts w:eastAsiaTheme="majorEastAsia"/>
          <w:b/>
          <w:bCs/>
          <w:iCs/>
        </w:rPr>
      </w:pPr>
      <w:r w:rsidRPr="00660BF1">
        <w:rPr>
          <w:rFonts w:eastAsiaTheme="majorEastAsia"/>
          <w:b/>
          <w:bCs/>
          <w:iCs/>
        </w:rPr>
        <w:t>3.2. Ukupni financijski pokazatelji realizacije dozvola u 2020. godini s dodanom</w:t>
      </w:r>
      <w:r>
        <w:rPr>
          <w:rFonts w:eastAsiaTheme="majorEastAsia"/>
          <w:b/>
          <w:bCs/>
          <w:iCs/>
        </w:rPr>
        <w:t xml:space="preserve">  </w:t>
      </w:r>
      <w:r w:rsidRPr="00660BF1">
        <w:rPr>
          <w:rFonts w:eastAsiaTheme="majorEastAsia"/>
          <w:b/>
          <w:bCs/>
          <w:iCs/>
        </w:rPr>
        <w:t xml:space="preserve">         realizacijom dozvola koje su izdane u 2019. godini, a realizirane u 2020. godini</w:t>
      </w:r>
    </w:p>
    <w:p w:rsidR="00DF1092" w:rsidRPr="00660BF1" w:rsidRDefault="00DF1092" w:rsidP="00DF1092">
      <w:pPr>
        <w:spacing w:after="0" w:line="276" w:lineRule="auto"/>
        <w:rPr>
          <w:b/>
        </w:rPr>
      </w:pPr>
    </w:p>
    <w:p w:rsidR="00DF1092" w:rsidRPr="00660BF1" w:rsidRDefault="00DF1092" w:rsidP="00DF1092">
      <w:pPr>
        <w:spacing w:after="0" w:line="276" w:lineRule="auto"/>
        <w:ind w:left="720" w:firstLine="720"/>
        <w:rPr>
          <w:b/>
        </w:rPr>
      </w:pPr>
      <w:r w:rsidRPr="00660BF1">
        <w:rPr>
          <w:b/>
        </w:rPr>
        <w:t>3.2.1.  Izvoz/prijenos robe vojne namjene i nevojnih ubojnih sredstava</w:t>
      </w:r>
    </w:p>
    <w:p w:rsidR="00DF1092" w:rsidRDefault="00DF1092" w:rsidP="00DF1092">
      <w:pPr>
        <w:spacing w:after="0" w:line="276" w:lineRule="auto"/>
      </w:pPr>
    </w:p>
    <w:p w:rsidR="00DF1092" w:rsidRDefault="00DF1092" w:rsidP="00DF1092">
      <w:pPr>
        <w:spacing w:after="0" w:line="276" w:lineRule="auto"/>
        <w:ind w:firstLine="708"/>
        <w:jc w:val="both"/>
        <w:rPr>
          <w:bCs/>
          <w:iCs/>
        </w:rPr>
      </w:pPr>
      <w:r>
        <w:t xml:space="preserve">Ukupna realizacija po izdanim dozvolama za izvoz/prijenos robe vojne namjene u 2020. godini iznosi 775.403.185,93 </w:t>
      </w:r>
      <w:r>
        <w:rPr>
          <w:bCs/>
          <w:iCs/>
        </w:rPr>
        <w:t>HRK (102.702.408,73 EUR).</w:t>
      </w:r>
    </w:p>
    <w:p w:rsidR="00DF1092" w:rsidRDefault="00DF1092" w:rsidP="00DF1092">
      <w:pPr>
        <w:spacing w:after="0" w:line="276" w:lineRule="auto"/>
        <w:ind w:firstLine="708"/>
        <w:jc w:val="both"/>
        <w:rPr>
          <w:bCs/>
          <w:iCs/>
        </w:rPr>
      </w:pPr>
    </w:p>
    <w:p w:rsidR="00DF1092" w:rsidRDefault="00DF1092" w:rsidP="00DF1092">
      <w:pPr>
        <w:spacing w:after="0" w:line="276" w:lineRule="auto"/>
        <w:ind w:firstLine="708"/>
        <w:jc w:val="both"/>
      </w:pPr>
      <w:r>
        <w:rPr>
          <w:bCs/>
          <w:iCs/>
        </w:rPr>
        <w:t xml:space="preserve">U iznos od </w:t>
      </w:r>
      <w:r>
        <w:t xml:space="preserve">775.403.185,93 </w:t>
      </w:r>
      <w:r>
        <w:rPr>
          <w:bCs/>
          <w:iCs/>
        </w:rPr>
        <w:t>HRK (102.702.408,73 EUR) uključena je realizacija po</w:t>
      </w:r>
      <w:r>
        <w:t xml:space="preserve"> izdanim dozvolama u 2019. godini u iznosu od 243.080.540,97 HRK (32.196.098,14 EUR).</w:t>
      </w:r>
    </w:p>
    <w:p w:rsidR="00DF1092" w:rsidRDefault="00DF1092" w:rsidP="00DF1092">
      <w:pPr>
        <w:spacing w:after="0" w:line="276" w:lineRule="auto"/>
        <w:ind w:firstLine="708"/>
        <w:jc w:val="both"/>
      </w:pP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Ukupna realizacija po izdanim dozvolama za izvoz/prijenos nevojnih ubojnih sredstava</w:t>
      </w:r>
      <w:r>
        <w:rPr>
          <w:rFonts w:eastAsia="Times New Roman"/>
          <w:i/>
          <w:lang w:eastAsia="hr-HR"/>
        </w:rPr>
        <w:t xml:space="preserve"> </w:t>
      </w:r>
      <w:r>
        <w:rPr>
          <w:rFonts w:eastAsia="Times New Roman"/>
          <w:lang w:eastAsia="hr-HR"/>
        </w:rPr>
        <w:t xml:space="preserve">u 2020. godini iznosi </w:t>
      </w:r>
      <w:r w:rsidRPr="00081F1F">
        <w:rPr>
          <w:rFonts w:eastAsia="Times New Roman"/>
          <w:lang w:eastAsia="hr-HR"/>
        </w:rPr>
        <w:t>59.332.225,47</w:t>
      </w:r>
      <w:r>
        <w:rPr>
          <w:rFonts w:eastAsia="Times New Roman"/>
          <w:lang w:eastAsia="hr-HR"/>
        </w:rPr>
        <w:t xml:space="preserve"> HRK (</w:t>
      </w:r>
      <w:r w:rsidRPr="00081F1F">
        <w:rPr>
          <w:rFonts w:eastAsia="Times New Roman"/>
          <w:lang w:eastAsia="hr-HR"/>
        </w:rPr>
        <w:t>7.858.572,91</w:t>
      </w:r>
      <w:r>
        <w:rPr>
          <w:rFonts w:eastAsia="Times New Roman"/>
          <w:lang w:eastAsia="hr-HR"/>
        </w:rPr>
        <w:t xml:space="preserve"> EUR).</w:t>
      </w:r>
    </w:p>
    <w:p w:rsidR="00DF1092" w:rsidRDefault="00DF1092" w:rsidP="00DF1092">
      <w:pPr>
        <w:spacing w:after="0" w:line="276" w:lineRule="auto"/>
        <w:ind w:firstLine="708"/>
        <w:jc w:val="both"/>
      </w:pPr>
      <w:r>
        <w:rPr>
          <w:bCs/>
          <w:iCs/>
        </w:rPr>
        <w:lastRenderedPageBreak/>
        <w:t xml:space="preserve">U iznos od </w:t>
      </w:r>
      <w:r w:rsidRPr="00081F1F">
        <w:rPr>
          <w:rFonts w:eastAsia="Times New Roman"/>
          <w:lang w:eastAsia="hr-HR"/>
        </w:rPr>
        <w:t>59.332.225,47</w:t>
      </w:r>
      <w:r>
        <w:rPr>
          <w:rFonts w:eastAsia="Times New Roman"/>
          <w:lang w:eastAsia="hr-HR"/>
        </w:rPr>
        <w:t xml:space="preserve"> </w:t>
      </w:r>
      <w:r>
        <w:rPr>
          <w:bCs/>
          <w:iCs/>
        </w:rPr>
        <w:t>HRK (</w:t>
      </w:r>
      <w:r w:rsidRPr="00081F1F">
        <w:rPr>
          <w:rFonts w:eastAsia="Times New Roman"/>
          <w:lang w:eastAsia="hr-HR"/>
        </w:rPr>
        <w:t>7.858.572,91</w:t>
      </w:r>
      <w:r>
        <w:rPr>
          <w:rFonts w:eastAsia="Times New Roman"/>
          <w:lang w:eastAsia="hr-HR"/>
        </w:rPr>
        <w:t xml:space="preserve"> </w:t>
      </w:r>
      <w:r>
        <w:rPr>
          <w:bCs/>
          <w:iCs/>
        </w:rPr>
        <w:t>EUR) uključena je realizacija po</w:t>
      </w:r>
      <w:r>
        <w:t xml:space="preserve"> izdanim dozvolama u 2019. godini u iznosu od 18.543.408,53 HRK (2.456.080,60).</w:t>
      </w:r>
    </w:p>
    <w:p w:rsidR="00DF1092" w:rsidRDefault="00DF1092" w:rsidP="00DF1092">
      <w:pPr>
        <w:spacing w:after="0" w:line="276" w:lineRule="auto"/>
        <w:ind w:firstLine="708"/>
        <w:jc w:val="both"/>
        <w:rPr>
          <w:color w:val="C00000"/>
        </w:rPr>
      </w:pPr>
    </w:p>
    <w:p w:rsidR="00DF1092" w:rsidRDefault="00DF1092" w:rsidP="00DF1092">
      <w:pPr>
        <w:spacing w:after="0" w:line="276" w:lineRule="auto"/>
        <w:ind w:firstLine="708"/>
        <w:jc w:val="both"/>
      </w:pPr>
      <w:r>
        <w:t>Naime, u Godišnjem izvješću za 2020. godinu specificirane su dozvole koje su izdane tijekom 2020. godine. Isto tako, dozvole izdane tijekom 2019. godine nisu sve realizirane u 2019. godini, nego i u 2020. godini pa slijedom navedenog, svake godine u godišnjem izvješću za prošlu godinu evidentira se i realizacija po dozvolama iz prethodne godine koje nisu realizirane u godini u kojoj su izdane (2019. godina).</w:t>
      </w:r>
    </w:p>
    <w:p w:rsidR="00DF1092" w:rsidRDefault="00DF1092" w:rsidP="00DF1092">
      <w:pPr>
        <w:spacing w:after="0" w:line="276" w:lineRule="auto"/>
        <w:ind w:left="2268" w:hanging="1559"/>
        <w:jc w:val="both"/>
      </w:pPr>
    </w:p>
    <w:p w:rsidR="00DF1092" w:rsidRDefault="00DF1092" w:rsidP="00DF1092">
      <w:pPr>
        <w:spacing w:after="0" w:line="276" w:lineRule="auto"/>
        <w:ind w:left="2268" w:hanging="1559"/>
        <w:jc w:val="both"/>
      </w:pPr>
      <w:r>
        <w:t>Tablica br. 3.</w:t>
      </w:r>
      <w:r>
        <w:tab/>
        <w:t>Usporedni prikaz ukupne realizacije izvoza/prijenosa robe vojne namjene i nevojnih ubojnih sredstava za 2019. i 2020. godinu u HRK/EUR</w:t>
      </w:r>
    </w:p>
    <w:p w:rsidR="00DF1092" w:rsidRPr="00B977E0" w:rsidRDefault="00DF1092" w:rsidP="00DF1092">
      <w:pPr>
        <w:spacing w:after="0" w:line="276" w:lineRule="auto"/>
        <w:ind w:left="2268" w:hanging="1559"/>
        <w:jc w:val="both"/>
      </w:pP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1701"/>
        <w:gridCol w:w="1701"/>
        <w:gridCol w:w="1701"/>
        <w:gridCol w:w="1559"/>
      </w:tblGrid>
      <w:tr w:rsidR="00DF1092" w:rsidRPr="00B977E0" w:rsidTr="0024426C">
        <w:trPr>
          <w:trHeight w:val="200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F1092" w:rsidRPr="00B977E0" w:rsidRDefault="00DF1092" w:rsidP="00DF1092">
            <w:pPr>
              <w:spacing w:after="0"/>
              <w:rPr>
                <w:rFonts w:eastAsia="Times New Roman"/>
                <w:bCs/>
                <w:color w:val="000000"/>
                <w:lang w:eastAsia="hr-HR"/>
              </w:rPr>
            </w:pPr>
            <w:r w:rsidRPr="00B977E0">
              <w:rPr>
                <w:rFonts w:eastAsia="Times New Roman"/>
                <w:bCs/>
                <w:color w:val="000000"/>
                <w:lang w:eastAsia="hr-HR"/>
              </w:rPr>
              <w:t>IZVOZ/PRIJENOS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F1092" w:rsidRPr="00B977E0" w:rsidRDefault="00DF1092" w:rsidP="00DF1092">
            <w:pPr>
              <w:spacing w:after="0"/>
              <w:jc w:val="center"/>
              <w:rPr>
                <w:rFonts w:eastAsia="Times New Roman"/>
                <w:bCs/>
                <w:lang w:eastAsia="hr-HR"/>
              </w:rPr>
            </w:pPr>
            <w:r w:rsidRPr="00B977E0">
              <w:rPr>
                <w:rFonts w:eastAsia="Times New Roman"/>
                <w:bCs/>
                <w:lang w:eastAsia="hr-HR"/>
              </w:rPr>
              <w:t>2019. godina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F1092" w:rsidRPr="00B977E0" w:rsidRDefault="00DF1092" w:rsidP="00DF1092">
            <w:pPr>
              <w:spacing w:after="0"/>
              <w:jc w:val="center"/>
              <w:rPr>
                <w:rFonts w:eastAsia="Times New Roman"/>
                <w:bCs/>
                <w:lang w:eastAsia="hr-HR"/>
              </w:rPr>
            </w:pPr>
            <w:r w:rsidRPr="00B977E0">
              <w:rPr>
                <w:rFonts w:eastAsia="Times New Roman"/>
                <w:bCs/>
                <w:lang w:eastAsia="hr-HR"/>
              </w:rPr>
              <w:t>2020. godina</w:t>
            </w:r>
          </w:p>
        </w:tc>
      </w:tr>
      <w:tr w:rsidR="00DF1092" w:rsidRPr="00B977E0" w:rsidTr="0024426C">
        <w:trPr>
          <w:trHeight w:val="207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092" w:rsidRPr="00B977E0" w:rsidRDefault="00DF1092" w:rsidP="00DF1092">
            <w:pPr>
              <w:spacing w:after="0"/>
              <w:rPr>
                <w:rFonts w:eastAsia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092" w:rsidRPr="00B977E0" w:rsidRDefault="00DF1092" w:rsidP="00DF1092">
            <w:pPr>
              <w:spacing w:after="0"/>
              <w:jc w:val="center"/>
              <w:rPr>
                <w:rFonts w:eastAsia="Times New Roman"/>
                <w:lang w:eastAsia="hr-HR"/>
              </w:rPr>
            </w:pPr>
            <w:r w:rsidRPr="00B977E0">
              <w:rPr>
                <w:rFonts w:eastAsia="Times New Roman"/>
                <w:lang w:eastAsia="hr-HR"/>
              </w:rPr>
              <w:t>HRK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092" w:rsidRPr="00B977E0" w:rsidRDefault="00DF1092" w:rsidP="00DF1092">
            <w:pPr>
              <w:spacing w:after="0"/>
              <w:jc w:val="center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1092" w:rsidRPr="00B977E0" w:rsidRDefault="00DF1092" w:rsidP="00DF1092">
            <w:pPr>
              <w:spacing w:after="0"/>
              <w:jc w:val="center"/>
              <w:rPr>
                <w:rFonts w:eastAsia="Times New Roman"/>
                <w:lang w:eastAsia="hr-HR"/>
              </w:rPr>
            </w:pPr>
            <w:r w:rsidRPr="00B977E0">
              <w:rPr>
                <w:rFonts w:eastAsia="Times New Roman"/>
                <w:lang w:eastAsia="hr-HR"/>
              </w:rPr>
              <w:t>HRK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1092" w:rsidRPr="00B977E0" w:rsidRDefault="00DF1092" w:rsidP="00DF1092">
            <w:pPr>
              <w:spacing w:after="0"/>
              <w:jc w:val="center"/>
              <w:rPr>
                <w:rFonts w:eastAsia="Times New Roman"/>
                <w:lang w:eastAsia="hr-HR"/>
              </w:rPr>
            </w:pPr>
            <w:r w:rsidRPr="00B977E0">
              <w:rPr>
                <w:rFonts w:eastAsia="Times New Roman"/>
                <w:lang w:eastAsia="hr-HR"/>
              </w:rPr>
              <w:t>EUR</w:t>
            </w:r>
          </w:p>
        </w:tc>
      </w:tr>
      <w:tr w:rsidR="00DF1092" w:rsidRPr="00B977E0" w:rsidTr="0024426C">
        <w:trPr>
          <w:trHeight w:val="39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2" w:rsidRPr="00B977E0" w:rsidRDefault="00DF1092" w:rsidP="00DF1092">
            <w:pPr>
              <w:spacing w:after="0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B977E0">
              <w:rPr>
                <w:rFonts w:eastAsia="Times New Roman"/>
                <w:b/>
                <w:bCs/>
                <w:color w:val="000000"/>
                <w:lang w:eastAsia="hr-HR"/>
              </w:rPr>
              <w:t>Roba vojne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2" w:rsidRPr="00B977E0" w:rsidRDefault="00DF1092" w:rsidP="00DF1092">
            <w:pPr>
              <w:spacing w:after="0"/>
              <w:jc w:val="center"/>
              <w:rPr>
                <w:rFonts w:eastAsia="Times New Roman"/>
                <w:bCs/>
                <w:lang w:eastAsia="hr-HR"/>
              </w:rPr>
            </w:pPr>
            <w:r w:rsidRPr="00B977E0">
              <w:rPr>
                <w:rFonts w:eastAsia="Times New Roman"/>
                <w:bCs/>
                <w:lang w:eastAsia="hr-HR"/>
              </w:rPr>
              <w:t>446.804.999,26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2" w:rsidRPr="00B977E0" w:rsidRDefault="00DF1092" w:rsidP="00DF1092">
            <w:pPr>
              <w:spacing w:after="0"/>
              <w:jc w:val="center"/>
              <w:rPr>
                <w:rFonts w:eastAsia="Times New Roman"/>
                <w:bCs/>
                <w:lang w:eastAsia="hr-HR"/>
              </w:rPr>
            </w:pPr>
            <w:r w:rsidRPr="00B977E0">
              <w:rPr>
                <w:rFonts w:eastAsia="Times New Roman"/>
                <w:bCs/>
                <w:lang w:eastAsia="hr-HR"/>
              </w:rPr>
              <w:t>59.893.431,50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092" w:rsidRPr="00B977E0" w:rsidRDefault="00DF1092" w:rsidP="00DF1092">
            <w:pPr>
              <w:spacing w:after="0"/>
              <w:jc w:val="center"/>
              <w:rPr>
                <w:rFonts w:eastAsia="Times New Roman"/>
                <w:bCs/>
                <w:lang w:eastAsia="hr-HR"/>
              </w:rPr>
            </w:pPr>
            <w:r>
              <w:rPr>
                <w:bCs/>
                <w:iCs/>
              </w:rPr>
              <w:t>775.403.185,93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092" w:rsidRPr="00B977E0" w:rsidRDefault="00DF1092" w:rsidP="00DF1092">
            <w:pPr>
              <w:spacing w:after="0"/>
              <w:jc w:val="center"/>
              <w:rPr>
                <w:rFonts w:eastAsia="Times New Roman"/>
                <w:bCs/>
                <w:lang w:eastAsia="hr-HR"/>
              </w:rPr>
            </w:pPr>
            <w:r>
              <w:rPr>
                <w:bCs/>
                <w:iCs/>
              </w:rPr>
              <w:t>102.702.408,73</w:t>
            </w:r>
          </w:p>
        </w:tc>
      </w:tr>
      <w:tr w:rsidR="00DF1092" w:rsidRPr="00B977E0" w:rsidTr="0024426C">
        <w:trPr>
          <w:trHeight w:val="469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2" w:rsidRPr="00B977E0" w:rsidRDefault="00DF1092" w:rsidP="00DF1092">
            <w:pPr>
              <w:spacing w:after="0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B977E0">
              <w:rPr>
                <w:rFonts w:eastAsia="Times New Roman"/>
                <w:b/>
                <w:bCs/>
                <w:color w:val="000000"/>
                <w:lang w:eastAsia="hr-HR"/>
              </w:rPr>
              <w:t>Nevojna ubojna sredstva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2" w:rsidRDefault="00DF1092" w:rsidP="00DF1092">
            <w:pPr>
              <w:spacing w:after="0"/>
              <w:jc w:val="center"/>
              <w:rPr>
                <w:bCs/>
                <w:color w:val="000000"/>
              </w:rPr>
            </w:pPr>
          </w:p>
          <w:p w:rsidR="00DF1092" w:rsidRPr="00B977E0" w:rsidRDefault="00DF1092" w:rsidP="00DF1092">
            <w:pPr>
              <w:spacing w:after="0"/>
              <w:jc w:val="center"/>
              <w:rPr>
                <w:rFonts w:eastAsia="Times New Roman"/>
                <w:bCs/>
                <w:color w:val="000000"/>
                <w:lang w:val="en-US"/>
              </w:rPr>
            </w:pPr>
            <w:r w:rsidRPr="00B977E0">
              <w:rPr>
                <w:bCs/>
                <w:color w:val="000000"/>
              </w:rPr>
              <w:t>45.886.057,51</w:t>
            </w:r>
          </w:p>
          <w:p w:rsidR="00DF1092" w:rsidRPr="00B977E0" w:rsidRDefault="00DF1092" w:rsidP="00DF1092">
            <w:pPr>
              <w:spacing w:after="0"/>
              <w:jc w:val="center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2" w:rsidRPr="00B977E0" w:rsidRDefault="00DF1092" w:rsidP="00DF1092">
            <w:pPr>
              <w:spacing w:after="0"/>
              <w:jc w:val="center"/>
              <w:rPr>
                <w:rFonts w:eastAsia="Times New Roman"/>
                <w:bCs/>
                <w:lang w:eastAsia="hr-HR"/>
              </w:rPr>
            </w:pPr>
            <w:r w:rsidRPr="00B977E0">
              <w:rPr>
                <w:rFonts w:eastAsia="Times New Roman"/>
                <w:bCs/>
                <w:lang w:eastAsia="hr-HR"/>
              </w:rPr>
              <w:t>6.150.946,05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092" w:rsidRPr="00B977E0" w:rsidRDefault="00DF1092" w:rsidP="00DF1092">
            <w:pPr>
              <w:spacing w:after="0"/>
              <w:jc w:val="center"/>
              <w:rPr>
                <w:rFonts w:eastAsia="Times New Roman"/>
                <w:bCs/>
                <w:lang w:eastAsia="hr-HR"/>
              </w:rPr>
            </w:pPr>
            <w:r w:rsidRPr="00081F1F">
              <w:rPr>
                <w:rFonts w:eastAsia="Times New Roman"/>
                <w:lang w:eastAsia="hr-HR"/>
              </w:rPr>
              <w:t>59.332.225,47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092" w:rsidRPr="00B977E0" w:rsidRDefault="00DF1092" w:rsidP="00DF1092">
            <w:pPr>
              <w:spacing w:after="0"/>
              <w:jc w:val="center"/>
              <w:rPr>
                <w:rFonts w:eastAsia="Times New Roman"/>
                <w:bCs/>
                <w:lang w:eastAsia="hr-HR"/>
              </w:rPr>
            </w:pPr>
            <w:r w:rsidRPr="00081F1F">
              <w:rPr>
                <w:rFonts w:eastAsia="Times New Roman"/>
                <w:lang w:eastAsia="hr-HR"/>
              </w:rPr>
              <w:t>7.858.572,91</w:t>
            </w:r>
          </w:p>
        </w:tc>
      </w:tr>
      <w:tr w:rsidR="00DF1092" w:rsidRPr="00B977E0" w:rsidTr="0024426C">
        <w:trPr>
          <w:trHeight w:val="343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2" w:rsidRPr="00B977E0" w:rsidRDefault="00DF1092" w:rsidP="00DF1092">
            <w:pPr>
              <w:spacing w:after="0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B977E0">
              <w:rPr>
                <w:rFonts w:eastAsia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2" w:rsidRPr="00B977E0" w:rsidRDefault="00DF1092" w:rsidP="00DF1092">
            <w:pPr>
              <w:spacing w:after="0"/>
              <w:jc w:val="center"/>
              <w:rPr>
                <w:rFonts w:eastAsia="Times New Roman"/>
                <w:b/>
                <w:bCs/>
                <w:lang w:eastAsia="hr-HR"/>
              </w:rPr>
            </w:pPr>
            <w:r w:rsidRPr="00B977E0">
              <w:rPr>
                <w:rFonts w:eastAsia="Times New Roman"/>
                <w:b/>
                <w:bCs/>
                <w:lang w:eastAsia="hr-HR"/>
              </w:rPr>
              <w:t>492.691.056,77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2" w:rsidRPr="00B977E0" w:rsidRDefault="00DF1092" w:rsidP="00DF1092">
            <w:pPr>
              <w:spacing w:after="0"/>
              <w:jc w:val="center"/>
              <w:rPr>
                <w:rFonts w:eastAsia="Times New Roman"/>
                <w:b/>
                <w:bCs/>
                <w:lang w:eastAsia="hr-HR"/>
              </w:rPr>
            </w:pPr>
            <w:r w:rsidRPr="00B977E0">
              <w:rPr>
                <w:rFonts w:eastAsia="Times New Roman"/>
                <w:b/>
                <w:bCs/>
                <w:lang w:eastAsia="hr-HR"/>
              </w:rPr>
              <w:t>66.044.377,55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092" w:rsidRPr="00B977E0" w:rsidRDefault="00DF1092" w:rsidP="00DF1092">
            <w:pPr>
              <w:spacing w:after="0"/>
              <w:jc w:val="center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834.735.411,40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092" w:rsidRPr="00B977E0" w:rsidRDefault="00DF1092" w:rsidP="00DF1092">
            <w:pPr>
              <w:spacing w:after="0"/>
              <w:jc w:val="center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110.560.981.64</w:t>
            </w:r>
          </w:p>
        </w:tc>
      </w:tr>
    </w:tbl>
    <w:p w:rsidR="00DF1092" w:rsidRDefault="00DF1092" w:rsidP="00DF1092">
      <w:pPr>
        <w:spacing w:after="0"/>
        <w:contextualSpacing/>
        <w:jc w:val="both"/>
      </w:pPr>
    </w:p>
    <w:p w:rsidR="00DF1092" w:rsidRDefault="00DF1092" w:rsidP="00DF1092">
      <w:pPr>
        <w:spacing w:after="0" w:line="276" w:lineRule="auto"/>
        <w:contextualSpacing/>
        <w:jc w:val="both"/>
      </w:pPr>
      <w:r>
        <w:t>Pretvaranje valuta u HRK i EUR za realizacije u 2020. godini izvršeno je prema srednjem tečaju Hrvatske narodne banke na dan 31.12.2020. godine, a za realizacije u 2019. godini prema srednjem tečaju Hrvatske narodne banke na dan 31.12.2019. godine.</w:t>
      </w:r>
    </w:p>
    <w:p w:rsidR="00DF1092" w:rsidRDefault="00DF1092" w:rsidP="00DF1092">
      <w:pPr>
        <w:spacing w:after="0"/>
        <w:contextualSpacing/>
        <w:jc w:val="center"/>
      </w:pPr>
    </w:p>
    <w:p w:rsidR="00DF1092" w:rsidRDefault="00DF1092" w:rsidP="00DF1092">
      <w:pPr>
        <w:spacing w:after="0"/>
        <w:contextualSpacing/>
        <w:jc w:val="center"/>
      </w:pPr>
    </w:p>
    <w:p w:rsidR="00DF1092" w:rsidRPr="00B977E0" w:rsidRDefault="00DF1092" w:rsidP="00DF1092">
      <w:pPr>
        <w:spacing w:after="0" w:line="276" w:lineRule="auto"/>
        <w:ind w:firstLine="1418"/>
        <w:jc w:val="both"/>
        <w:rPr>
          <w:b/>
        </w:rPr>
      </w:pPr>
      <w:r w:rsidRPr="00B977E0">
        <w:rPr>
          <w:b/>
        </w:rPr>
        <w:t>3.2.2. Pružene usluge za robu vojne namjene</w:t>
      </w:r>
    </w:p>
    <w:p w:rsidR="00DF1092" w:rsidRDefault="00DF1092" w:rsidP="00DF1092">
      <w:pPr>
        <w:spacing w:after="0" w:line="276" w:lineRule="auto"/>
        <w:jc w:val="both"/>
      </w:pPr>
    </w:p>
    <w:p w:rsidR="00DF1092" w:rsidRDefault="00DF1092" w:rsidP="00DF1092">
      <w:pPr>
        <w:spacing w:after="0" w:line="276" w:lineRule="auto"/>
        <w:ind w:firstLine="708"/>
        <w:jc w:val="both"/>
      </w:pPr>
      <w:r>
        <w:t>U 2020. godini nema izdanih dozvola za pružanje usluga za robu vojne namjene.</w:t>
      </w:r>
    </w:p>
    <w:p w:rsidR="00DF1092" w:rsidRDefault="00DF1092" w:rsidP="00DF1092">
      <w:pPr>
        <w:spacing w:after="0" w:line="276" w:lineRule="auto"/>
        <w:ind w:firstLine="708"/>
        <w:jc w:val="both"/>
        <w:rPr>
          <w:b/>
          <w:bCs/>
          <w:color w:val="C00000"/>
          <w:lang w:val="en-US"/>
        </w:rPr>
      </w:pPr>
      <w:r>
        <w:t xml:space="preserve">U 2020. godini nije zabilježena realizacija po 2 dozvole za pružanje usluga koje su izdane tijekom 2019. godine. </w:t>
      </w:r>
    </w:p>
    <w:p w:rsidR="00DF1092" w:rsidRDefault="00DF1092" w:rsidP="00DF1092">
      <w:pPr>
        <w:spacing w:after="0"/>
        <w:ind w:firstLine="708"/>
        <w:jc w:val="both"/>
      </w:pPr>
    </w:p>
    <w:p w:rsidR="00B3755D" w:rsidRDefault="00B3755D" w:rsidP="00DF1092">
      <w:pPr>
        <w:spacing w:after="0"/>
        <w:ind w:firstLine="708"/>
        <w:jc w:val="both"/>
      </w:pPr>
    </w:p>
    <w:p w:rsidR="00DF1092" w:rsidRPr="00B977E0" w:rsidRDefault="00DF1092" w:rsidP="00DF1092">
      <w:pPr>
        <w:spacing w:after="0" w:line="276" w:lineRule="auto"/>
        <w:ind w:firstLine="1418"/>
        <w:jc w:val="both"/>
        <w:rPr>
          <w:b/>
        </w:rPr>
      </w:pPr>
      <w:r w:rsidRPr="00B977E0">
        <w:rPr>
          <w:b/>
        </w:rPr>
        <w:t>3.2.3. Uvoz/prijenos robe vojne namjene i nevojnih ubojnih sredstava</w:t>
      </w:r>
    </w:p>
    <w:p w:rsidR="00DF1092" w:rsidRDefault="00DF1092" w:rsidP="00DF1092">
      <w:pPr>
        <w:spacing w:after="0" w:line="276" w:lineRule="auto"/>
        <w:ind w:firstLine="708"/>
        <w:jc w:val="both"/>
      </w:pP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bCs/>
          <w:iCs/>
        </w:rPr>
      </w:pPr>
      <w:r w:rsidRPr="00D30B7E">
        <w:rPr>
          <w:rFonts w:eastAsia="Times New Roman"/>
        </w:rPr>
        <w:t xml:space="preserve">Ukupna realizacija po izdanim dozvolama za </w:t>
      </w:r>
      <w:r>
        <w:rPr>
          <w:rFonts w:eastAsia="Times New Roman"/>
        </w:rPr>
        <w:t>uvoz</w:t>
      </w:r>
      <w:r w:rsidRPr="007A1FA4">
        <w:rPr>
          <w:rFonts w:eastAsia="Times New Roman"/>
          <w:b/>
        </w:rPr>
        <w:t>/</w:t>
      </w:r>
      <w:r w:rsidRPr="007A1FA4">
        <w:rPr>
          <w:rFonts w:eastAsia="Times New Roman"/>
        </w:rPr>
        <w:t xml:space="preserve">prijenos robe vojne namjene u 2020. godini iznosi </w:t>
      </w:r>
      <w:r w:rsidRPr="00510A8A">
        <w:t>57.102.181,08</w:t>
      </w:r>
      <w:r>
        <w:t xml:space="preserve"> </w:t>
      </w:r>
      <w:r w:rsidRPr="007A1FA4">
        <w:rPr>
          <w:rFonts w:eastAsia="Times New Roman"/>
          <w:bCs/>
          <w:iCs/>
        </w:rPr>
        <w:t>HRK (</w:t>
      </w:r>
      <w:r w:rsidRPr="00510A8A">
        <w:t>7.563.202,79</w:t>
      </w:r>
      <w:r>
        <w:t xml:space="preserve"> </w:t>
      </w:r>
      <w:r w:rsidRPr="007A1FA4">
        <w:rPr>
          <w:rFonts w:eastAsia="Times New Roman"/>
          <w:bCs/>
          <w:iCs/>
        </w:rPr>
        <w:t>EUR)</w:t>
      </w:r>
      <w:r>
        <w:rPr>
          <w:rFonts w:eastAsia="Times New Roman"/>
          <w:bCs/>
          <w:iCs/>
        </w:rPr>
        <w:t>.</w:t>
      </w: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bCs/>
          <w:iCs/>
        </w:rPr>
      </w:pPr>
    </w:p>
    <w:p w:rsidR="00DF1092" w:rsidRPr="007A1FA4" w:rsidRDefault="00DF1092" w:rsidP="00DF1092">
      <w:pPr>
        <w:spacing w:after="0" w:line="276" w:lineRule="auto"/>
        <w:ind w:firstLine="708"/>
        <w:jc w:val="both"/>
        <w:rPr>
          <w:rFonts w:eastAsia="Times New Roman"/>
        </w:rPr>
      </w:pPr>
      <w:r>
        <w:rPr>
          <w:rFonts w:eastAsia="Times New Roman"/>
          <w:bCs/>
          <w:iCs/>
        </w:rPr>
        <w:t xml:space="preserve">U iznos od </w:t>
      </w:r>
      <w:r w:rsidRPr="00510A8A">
        <w:t>57.102.181,08</w:t>
      </w:r>
      <w:r>
        <w:t xml:space="preserve"> </w:t>
      </w:r>
      <w:r w:rsidRPr="007A1FA4">
        <w:rPr>
          <w:rFonts w:eastAsia="Times New Roman"/>
          <w:bCs/>
          <w:iCs/>
        </w:rPr>
        <w:t>HRK (</w:t>
      </w:r>
      <w:r w:rsidRPr="00510A8A">
        <w:t>7.563.202,79</w:t>
      </w:r>
      <w:r>
        <w:t xml:space="preserve"> </w:t>
      </w:r>
      <w:r w:rsidRPr="007A1FA4">
        <w:rPr>
          <w:rFonts w:eastAsia="Times New Roman"/>
          <w:bCs/>
          <w:iCs/>
        </w:rPr>
        <w:t xml:space="preserve">EUR) uključena </w:t>
      </w:r>
      <w:r>
        <w:rPr>
          <w:rFonts w:eastAsia="Times New Roman"/>
          <w:bCs/>
          <w:iCs/>
        </w:rPr>
        <w:t>je</w:t>
      </w:r>
      <w:r w:rsidRPr="007A1FA4">
        <w:rPr>
          <w:rFonts w:eastAsia="Times New Roman"/>
          <w:bCs/>
          <w:iCs/>
        </w:rPr>
        <w:t xml:space="preserve"> realizacija po</w:t>
      </w:r>
      <w:r w:rsidRPr="007A1FA4">
        <w:rPr>
          <w:rFonts w:eastAsia="Times New Roman"/>
        </w:rPr>
        <w:t xml:space="preserve"> izdanim dozvolama u 2019. godini</w:t>
      </w:r>
      <w:r>
        <w:rPr>
          <w:rFonts w:eastAsia="Times New Roman"/>
        </w:rPr>
        <w:t xml:space="preserve"> u iznosu od 18.636.981,66 HRK (2.468.474,39 EUR)</w:t>
      </w:r>
      <w:r w:rsidRPr="007A1FA4">
        <w:rPr>
          <w:rFonts w:eastAsia="Times New Roman"/>
        </w:rPr>
        <w:t>.</w:t>
      </w: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lang w:eastAsia="hr-HR"/>
        </w:rPr>
      </w:pP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lang w:eastAsia="hr-HR"/>
        </w:rPr>
      </w:pPr>
      <w:r w:rsidRPr="007A1FA4">
        <w:rPr>
          <w:rFonts w:eastAsia="Times New Roman"/>
          <w:lang w:eastAsia="hr-HR"/>
        </w:rPr>
        <w:t>Ukupna realizacija po izdanim dozvolama za uvoz</w:t>
      </w:r>
      <w:r w:rsidRPr="007A1FA4">
        <w:rPr>
          <w:rFonts w:eastAsia="Times New Roman"/>
          <w:b/>
          <w:lang w:eastAsia="hr-HR"/>
        </w:rPr>
        <w:t>/</w:t>
      </w:r>
      <w:r w:rsidRPr="007A1FA4">
        <w:rPr>
          <w:rFonts w:eastAsia="Times New Roman"/>
          <w:lang w:eastAsia="hr-HR"/>
        </w:rPr>
        <w:t>prijenos</w:t>
      </w:r>
      <w:r w:rsidRPr="00D30B7E">
        <w:rPr>
          <w:rFonts w:eastAsia="Times New Roman"/>
          <w:lang w:eastAsia="hr-HR"/>
        </w:rPr>
        <w:t xml:space="preserve"> nevojnih ubojnih sredstava</w:t>
      </w:r>
      <w:r w:rsidRPr="00D30B7E">
        <w:rPr>
          <w:rFonts w:eastAsia="Times New Roman"/>
          <w:i/>
          <w:lang w:eastAsia="hr-HR"/>
        </w:rPr>
        <w:t xml:space="preserve"> </w:t>
      </w:r>
      <w:r w:rsidRPr="00D30B7E">
        <w:rPr>
          <w:rFonts w:eastAsia="Times New Roman"/>
          <w:lang w:eastAsia="hr-HR"/>
        </w:rPr>
        <w:t xml:space="preserve">u 2020. godini iznosi </w:t>
      </w:r>
      <w:r w:rsidRPr="00510A8A">
        <w:t>71.</w:t>
      </w:r>
      <w:r>
        <w:t xml:space="preserve">492.694,03 </w:t>
      </w:r>
      <w:r w:rsidRPr="00D30B7E">
        <w:rPr>
          <w:rFonts w:eastAsia="Times New Roman"/>
          <w:lang w:eastAsia="hr-HR"/>
        </w:rPr>
        <w:t>HRK (</w:t>
      </w:r>
      <w:r>
        <w:rPr>
          <w:rFonts w:eastAsia="Times New Roman"/>
          <w:lang w:eastAsia="hr-HR"/>
        </w:rPr>
        <w:t>9.469.231,00</w:t>
      </w:r>
      <w:r>
        <w:t xml:space="preserve"> </w:t>
      </w:r>
      <w:r w:rsidRPr="00D30B7E">
        <w:rPr>
          <w:rFonts w:eastAsia="Times New Roman"/>
          <w:lang w:eastAsia="hr-HR"/>
        </w:rPr>
        <w:t>EUR)</w:t>
      </w:r>
      <w:r>
        <w:rPr>
          <w:rFonts w:eastAsia="Times New Roman"/>
          <w:lang w:eastAsia="hr-HR"/>
        </w:rPr>
        <w:t>.</w:t>
      </w:r>
    </w:p>
    <w:p w:rsidR="00B3755D" w:rsidRDefault="00B3755D" w:rsidP="00DF1092">
      <w:pPr>
        <w:spacing w:after="0" w:line="276" w:lineRule="auto"/>
        <w:ind w:firstLine="708"/>
        <w:jc w:val="both"/>
        <w:rPr>
          <w:rFonts w:eastAsia="Times New Roman"/>
          <w:lang w:eastAsia="hr-HR"/>
        </w:rPr>
      </w:pPr>
    </w:p>
    <w:p w:rsidR="00DF1092" w:rsidRPr="00D30B7E" w:rsidRDefault="00DF1092" w:rsidP="00DF1092">
      <w:pPr>
        <w:spacing w:after="0" w:line="276" w:lineRule="auto"/>
        <w:ind w:firstLine="708"/>
        <w:jc w:val="both"/>
        <w:rPr>
          <w:rFonts w:eastAsia="Times New Roman"/>
        </w:rPr>
      </w:pPr>
      <w:r>
        <w:rPr>
          <w:rFonts w:eastAsia="Times New Roman"/>
          <w:lang w:eastAsia="hr-HR"/>
        </w:rPr>
        <w:lastRenderedPageBreak/>
        <w:t xml:space="preserve">U taj je iznos uključena </w:t>
      </w:r>
      <w:r w:rsidRPr="00D30B7E">
        <w:rPr>
          <w:rFonts w:eastAsia="Times New Roman"/>
          <w:lang w:eastAsia="hr-HR"/>
        </w:rPr>
        <w:t>realizacija po izdanim dozvolama u 2019. godini</w:t>
      </w:r>
      <w:r>
        <w:rPr>
          <w:rFonts w:eastAsia="Times New Roman"/>
          <w:lang w:eastAsia="hr-HR"/>
        </w:rPr>
        <w:t xml:space="preserve"> u iznosu od 18.596.677,97 HRK (2.463.136,16 EUR)</w:t>
      </w:r>
      <w:r w:rsidRPr="00D30B7E">
        <w:rPr>
          <w:rFonts w:eastAsia="Times New Roman"/>
          <w:lang w:eastAsia="hr-HR"/>
        </w:rPr>
        <w:t>.</w:t>
      </w:r>
      <w:r w:rsidRPr="00D30B7E">
        <w:rPr>
          <w:rFonts w:eastAsia="Times New Roman"/>
        </w:rPr>
        <w:t xml:space="preserve"> </w:t>
      </w:r>
    </w:p>
    <w:p w:rsidR="00DF1092" w:rsidRDefault="00DF1092" w:rsidP="00DF1092">
      <w:pPr>
        <w:spacing w:after="0" w:line="276" w:lineRule="auto"/>
        <w:ind w:firstLine="708"/>
        <w:jc w:val="both"/>
      </w:pPr>
    </w:p>
    <w:p w:rsidR="00DF1092" w:rsidRDefault="00DF1092" w:rsidP="00DF1092">
      <w:pPr>
        <w:spacing w:after="0" w:line="276" w:lineRule="auto"/>
        <w:ind w:firstLine="708"/>
        <w:jc w:val="both"/>
      </w:pPr>
      <w:r>
        <w:t>Naime, u Godišnjem izvješću za 2020. godinu specificirane su dozvole koje su izdane tijekom 2019. godine. Isto tako, dozvole izdane tijekom 2019. godine nisu sve realizirane u 2019. godini nego i u 2020. godini pa slijedom navedenog, svake godine u godišnjem izvješću za prošlu godinu evidentira se i realizacija po dozvolama iz prethodne godine koje nisu realizirane u godini u kojoj su izdane (2019. godina).</w:t>
      </w:r>
    </w:p>
    <w:p w:rsidR="00DF1092" w:rsidRDefault="00DF1092" w:rsidP="00DF1092">
      <w:pPr>
        <w:spacing w:after="0" w:line="276" w:lineRule="auto"/>
        <w:ind w:firstLine="708"/>
        <w:jc w:val="both"/>
      </w:pPr>
    </w:p>
    <w:p w:rsidR="00DF1092" w:rsidRDefault="00DF1092" w:rsidP="00DF1092">
      <w:pPr>
        <w:spacing w:after="0" w:line="276" w:lineRule="auto"/>
        <w:ind w:firstLine="708"/>
        <w:jc w:val="both"/>
      </w:pPr>
    </w:p>
    <w:p w:rsidR="00DF1092" w:rsidRDefault="00DF1092" w:rsidP="00DF1092">
      <w:pPr>
        <w:spacing w:after="0" w:line="276" w:lineRule="auto"/>
        <w:ind w:firstLine="708"/>
        <w:jc w:val="both"/>
      </w:pPr>
    </w:p>
    <w:p w:rsidR="00DF1092" w:rsidRDefault="00DF1092" w:rsidP="00DF1092">
      <w:pPr>
        <w:spacing w:after="0" w:line="276" w:lineRule="auto"/>
        <w:ind w:firstLine="708"/>
        <w:jc w:val="both"/>
      </w:pPr>
    </w:p>
    <w:p w:rsidR="00DF1092" w:rsidRDefault="00DF1092" w:rsidP="00DF1092">
      <w:pPr>
        <w:spacing w:after="0" w:line="276" w:lineRule="auto"/>
        <w:ind w:left="2268" w:hanging="1559"/>
        <w:jc w:val="both"/>
      </w:pPr>
      <w:r>
        <w:t>Tablica br. 4.   Usporedni prikaz ukupne realizacije uvoza/prijenosa robe vojne namjene</w:t>
      </w:r>
    </w:p>
    <w:p w:rsidR="00DF1092" w:rsidRDefault="00DF1092" w:rsidP="00DF1092">
      <w:pPr>
        <w:spacing w:after="0" w:line="276" w:lineRule="auto"/>
        <w:ind w:left="2268" w:hanging="1559"/>
        <w:jc w:val="both"/>
      </w:pPr>
      <w:r>
        <w:t xml:space="preserve">                       i nevojnih ubojnih sredstava za 2019. i 2020. godinu u HRK/EUR</w:t>
      </w:r>
    </w:p>
    <w:p w:rsidR="00DF1092" w:rsidRDefault="00DF1092" w:rsidP="00DF1092">
      <w:pPr>
        <w:spacing w:after="0" w:line="276" w:lineRule="auto"/>
        <w:ind w:left="2268" w:hanging="1559"/>
        <w:jc w:val="both"/>
      </w:pPr>
    </w:p>
    <w:tbl>
      <w:tblPr>
        <w:tblW w:w="9360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8"/>
        <w:gridCol w:w="1823"/>
        <w:gridCol w:w="1693"/>
        <w:gridCol w:w="1620"/>
        <w:gridCol w:w="1766"/>
      </w:tblGrid>
      <w:tr w:rsidR="00DF1092" w:rsidTr="0024426C">
        <w:trPr>
          <w:trHeight w:val="300"/>
        </w:trPr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</w:tcPr>
          <w:p w:rsidR="00DF1092" w:rsidRPr="00B977E0" w:rsidRDefault="00DF1092" w:rsidP="00DF1092">
            <w:pPr>
              <w:spacing w:after="0"/>
              <w:rPr>
                <w:rFonts w:eastAsia="Times New Roman"/>
                <w:bCs/>
                <w:lang w:val="en-US"/>
              </w:rPr>
            </w:pPr>
            <w:r w:rsidRPr="00B977E0">
              <w:rPr>
                <w:rFonts w:eastAsia="Times New Roman"/>
                <w:bCs/>
                <w:lang w:val="en-US"/>
              </w:rPr>
              <w:t>UVOZ/PRIJENOS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</w:tcPr>
          <w:p w:rsidR="00DF1092" w:rsidRPr="00B977E0" w:rsidRDefault="00DF1092" w:rsidP="00DF1092">
            <w:pPr>
              <w:spacing w:after="0"/>
              <w:jc w:val="center"/>
              <w:rPr>
                <w:rFonts w:eastAsia="Times New Roman"/>
                <w:bCs/>
                <w:lang w:val="en-US"/>
              </w:rPr>
            </w:pPr>
            <w:r w:rsidRPr="00B977E0">
              <w:rPr>
                <w:rFonts w:eastAsia="Times New Roman"/>
                <w:bCs/>
                <w:lang w:val="en-US"/>
              </w:rPr>
              <w:t>2019.</w:t>
            </w:r>
          </w:p>
        </w:tc>
        <w:tc>
          <w:tcPr>
            <w:tcW w:w="3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5DFEC"/>
            <w:vAlign w:val="center"/>
          </w:tcPr>
          <w:p w:rsidR="00DF1092" w:rsidRPr="00B977E0" w:rsidRDefault="00DF1092" w:rsidP="00DF1092">
            <w:pPr>
              <w:spacing w:after="0"/>
              <w:jc w:val="center"/>
              <w:rPr>
                <w:rFonts w:eastAsia="Times New Roman"/>
                <w:bCs/>
                <w:lang w:val="en-US"/>
              </w:rPr>
            </w:pPr>
            <w:r w:rsidRPr="00B977E0">
              <w:rPr>
                <w:rFonts w:eastAsia="Times New Roman"/>
                <w:bCs/>
                <w:lang w:val="en-US"/>
              </w:rPr>
              <w:t>2020.</w:t>
            </w:r>
          </w:p>
        </w:tc>
      </w:tr>
      <w:tr w:rsidR="00DF1092" w:rsidTr="0024426C">
        <w:trPr>
          <w:trHeight w:val="300"/>
        </w:trPr>
        <w:tc>
          <w:tcPr>
            <w:tcW w:w="2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92" w:rsidRPr="00B977E0" w:rsidRDefault="00DF1092" w:rsidP="00DF1092">
            <w:pPr>
              <w:spacing w:after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2" w:rsidRPr="00B977E0" w:rsidRDefault="00DF1092" w:rsidP="00DF1092">
            <w:pPr>
              <w:spacing w:after="0"/>
              <w:jc w:val="center"/>
              <w:rPr>
                <w:rFonts w:eastAsia="Times New Roman"/>
                <w:lang w:val="en-US"/>
              </w:rPr>
            </w:pPr>
            <w:r w:rsidRPr="00B977E0">
              <w:rPr>
                <w:rFonts w:eastAsia="Times New Roman"/>
                <w:lang w:val="en-US"/>
              </w:rPr>
              <w:t>HRK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2" w:rsidRPr="00B977E0" w:rsidRDefault="00DF1092" w:rsidP="00DF1092">
            <w:pPr>
              <w:spacing w:after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2" w:rsidRPr="00B977E0" w:rsidRDefault="00DF1092" w:rsidP="00DF1092">
            <w:pPr>
              <w:spacing w:after="0"/>
              <w:jc w:val="center"/>
              <w:rPr>
                <w:rFonts w:eastAsia="Times New Roman"/>
                <w:lang w:val="en-US"/>
              </w:rPr>
            </w:pPr>
            <w:r w:rsidRPr="00B977E0">
              <w:rPr>
                <w:rFonts w:eastAsia="Times New Roman"/>
                <w:lang w:val="en-US"/>
              </w:rPr>
              <w:t>HRK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2" w:rsidRPr="00B977E0" w:rsidRDefault="00DF1092" w:rsidP="00DF1092">
            <w:pPr>
              <w:spacing w:after="0"/>
              <w:jc w:val="center"/>
              <w:rPr>
                <w:rFonts w:eastAsia="Times New Roman"/>
                <w:lang w:val="en-US"/>
              </w:rPr>
            </w:pPr>
            <w:r w:rsidRPr="00B977E0">
              <w:rPr>
                <w:rFonts w:eastAsia="Times New Roman"/>
                <w:lang w:val="en-US"/>
              </w:rPr>
              <w:t>EUR</w:t>
            </w:r>
          </w:p>
        </w:tc>
      </w:tr>
      <w:tr w:rsidR="00DF1092" w:rsidTr="0024426C">
        <w:trPr>
          <w:trHeight w:val="300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2" w:rsidRPr="00B977E0" w:rsidRDefault="00DF1092" w:rsidP="00DF1092">
            <w:pPr>
              <w:spacing w:after="0"/>
              <w:rPr>
                <w:rFonts w:eastAsia="Times New Roman"/>
                <w:bCs/>
                <w:lang w:val="en-US"/>
              </w:rPr>
            </w:pPr>
            <w:proofErr w:type="spellStart"/>
            <w:r w:rsidRPr="00B977E0">
              <w:rPr>
                <w:rFonts w:eastAsia="Times New Roman"/>
                <w:bCs/>
                <w:lang w:val="en-US"/>
              </w:rPr>
              <w:t>Roba</w:t>
            </w:r>
            <w:proofErr w:type="spellEnd"/>
            <w:r w:rsidRPr="00B977E0">
              <w:rPr>
                <w:rFonts w:eastAsia="Times New Roman"/>
                <w:bCs/>
                <w:lang w:val="en-US"/>
              </w:rPr>
              <w:t xml:space="preserve"> </w:t>
            </w:r>
            <w:proofErr w:type="spellStart"/>
            <w:r w:rsidRPr="00B977E0">
              <w:rPr>
                <w:rFonts w:eastAsia="Times New Roman"/>
                <w:bCs/>
                <w:lang w:val="en-US"/>
              </w:rPr>
              <w:t>vojne</w:t>
            </w:r>
            <w:proofErr w:type="spellEnd"/>
            <w:r w:rsidRPr="00B977E0">
              <w:rPr>
                <w:rFonts w:eastAsia="Times New Roman"/>
                <w:bCs/>
                <w:lang w:val="en-US"/>
              </w:rPr>
              <w:t xml:space="preserve"> </w:t>
            </w:r>
            <w:proofErr w:type="spellStart"/>
            <w:r w:rsidRPr="00B977E0">
              <w:rPr>
                <w:rFonts w:eastAsia="Times New Roman"/>
                <w:bCs/>
                <w:lang w:val="en-US"/>
              </w:rPr>
              <w:t>namjene</w:t>
            </w:r>
            <w:proofErr w:type="spellEnd"/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2" w:rsidRPr="00B977E0" w:rsidRDefault="00DF1092" w:rsidP="00DF1092">
            <w:pPr>
              <w:spacing w:after="0"/>
              <w:jc w:val="center"/>
              <w:rPr>
                <w:rFonts w:eastAsia="Times New Roman"/>
                <w:lang w:val="en-US"/>
              </w:rPr>
            </w:pPr>
            <w:r w:rsidRPr="00B977E0">
              <w:rPr>
                <w:rFonts w:eastAsia="Times New Roman"/>
                <w:lang w:val="en-US"/>
              </w:rPr>
              <w:t>39.999.839,54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2" w:rsidRPr="00B977E0" w:rsidRDefault="00DF1092" w:rsidP="00DF1092">
            <w:pPr>
              <w:spacing w:after="0"/>
              <w:jc w:val="center"/>
              <w:rPr>
                <w:rFonts w:eastAsia="Times New Roman"/>
                <w:lang w:val="en-US"/>
              </w:rPr>
            </w:pPr>
            <w:r w:rsidRPr="00B977E0">
              <w:rPr>
                <w:rFonts w:eastAsia="Times New Roman"/>
                <w:lang w:val="en-US"/>
              </w:rPr>
              <w:t>5.361.908,79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2" w:rsidRPr="00B977E0" w:rsidRDefault="00DF1092" w:rsidP="00DF1092">
            <w:pPr>
              <w:spacing w:after="0"/>
              <w:jc w:val="center"/>
              <w:rPr>
                <w:rFonts w:eastAsia="Times New Roman"/>
                <w:lang w:val="en-US"/>
              </w:rPr>
            </w:pPr>
            <w:r w:rsidRPr="00510A8A">
              <w:t>57.102.181,08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2" w:rsidRPr="00B977E0" w:rsidRDefault="00DF1092" w:rsidP="00DF1092">
            <w:pPr>
              <w:spacing w:after="0"/>
              <w:jc w:val="center"/>
              <w:rPr>
                <w:rFonts w:eastAsia="Times New Roman"/>
                <w:lang w:val="en-US"/>
              </w:rPr>
            </w:pPr>
            <w:r w:rsidRPr="00510A8A">
              <w:t>7.563.202,79</w:t>
            </w:r>
          </w:p>
        </w:tc>
      </w:tr>
      <w:tr w:rsidR="00DF1092" w:rsidTr="0024426C">
        <w:trPr>
          <w:trHeight w:val="300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2" w:rsidRPr="00B977E0" w:rsidRDefault="00DF1092" w:rsidP="00DF1092">
            <w:pPr>
              <w:spacing w:after="0"/>
              <w:rPr>
                <w:rFonts w:eastAsia="Times New Roman"/>
                <w:bCs/>
                <w:lang w:val="en-US"/>
              </w:rPr>
            </w:pPr>
            <w:proofErr w:type="spellStart"/>
            <w:r w:rsidRPr="00B977E0">
              <w:rPr>
                <w:rFonts w:eastAsia="Times New Roman"/>
                <w:bCs/>
                <w:lang w:val="en-US"/>
              </w:rPr>
              <w:t>Nevojna</w:t>
            </w:r>
            <w:proofErr w:type="spellEnd"/>
            <w:r w:rsidRPr="00B977E0">
              <w:rPr>
                <w:rFonts w:eastAsia="Times New Roman"/>
                <w:bCs/>
                <w:lang w:val="en-US"/>
              </w:rPr>
              <w:t xml:space="preserve"> </w:t>
            </w:r>
            <w:proofErr w:type="spellStart"/>
            <w:r w:rsidRPr="00B977E0">
              <w:rPr>
                <w:rFonts w:eastAsia="Times New Roman"/>
                <w:bCs/>
                <w:lang w:val="en-US"/>
              </w:rPr>
              <w:t>ubojna</w:t>
            </w:r>
            <w:proofErr w:type="spellEnd"/>
            <w:r w:rsidRPr="00B977E0">
              <w:rPr>
                <w:rFonts w:eastAsia="Times New Roman"/>
                <w:bCs/>
                <w:lang w:val="en-US"/>
              </w:rPr>
              <w:t xml:space="preserve"> </w:t>
            </w:r>
            <w:proofErr w:type="spellStart"/>
            <w:r w:rsidRPr="00B977E0">
              <w:rPr>
                <w:rFonts w:eastAsia="Times New Roman"/>
                <w:bCs/>
                <w:lang w:val="en-US"/>
              </w:rPr>
              <w:t>sredstva</w:t>
            </w:r>
            <w:proofErr w:type="spellEnd"/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2" w:rsidRPr="00B977E0" w:rsidRDefault="00DF1092" w:rsidP="00DF1092">
            <w:pPr>
              <w:spacing w:after="0"/>
              <w:jc w:val="center"/>
              <w:rPr>
                <w:rFonts w:eastAsia="Times New Roman"/>
                <w:lang w:val="en-US"/>
              </w:rPr>
            </w:pPr>
            <w:r w:rsidRPr="00B977E0">
              <w:rPr>
                <w:rFonts w:eastAsia="Times New Roman"/>
                <w:lang w:val="en-US"/>
              </w:rPr>
              <w:t>51.673.291,89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2" w:rsidRPr="00B977E0" w:rsidRDefault="00DF1092" w:rsidP="00DF1092">
            <w:pPr>
              <w:spacing w:after="0"/>
              <w:jc w:val="center"/>
              <w:rPr>
                <w:rFonts w:eastAsia="Times New Roman"/>
                <w:lang w:val="en-US"/>
              </w:rPr>
            </w:pPr>
            <w:r w:rsidRPr="00B977E0">
              <w:rPr>
                <w:rFonts w:eastAsia="Times New Roman"/>
                <w:lang w:val="en-US"/>
              </w:rPr>
              <w:t>6.926.714,73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2" w:rsidRPr="00B977E0" w:rsidRDefault="00DF1092" w:rsidP="00DF1092">
            <w:pPr>
              <w:spacing w:after="0"/>
              <w:jc w:val="center"/>
              <w:rPr>
                <w:rFonts w:eastAsia="Times New Roman"/>
                <w:lang w:val="en-US"/>
              </w:rPr>
            </w:pPr>
            <w:r w:rsidRPr="00510A8A">
              <w:t>71.</w:t>
            </w:r>
            <w:r>
              <w:t>492.694,03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2" w:rsidRPr="00B977E0" w:rsidRDefault="00DF1092" w:rsidP="00DF1092">
            <w:pPr>
              <w:spacing w:after="0"/>
              <w:jc w:val="center"/>
              <w:rPr>
                <w:rFonts w:eastAsia="Times New Roman"/>
                <w:lang w:val="en-US"/>
              </w:rPr>
            </w:pPr>
            <w:r w:rsidRPr="00510A8A">
              <w:t>9</w:t>
            </w:r>
            <w:r>
              <w:t>.469.231,00</w:t>
            </w:r>
          </w:p>
        </w:tc>
      </w:tr>
      <w:tr w:rsidR="00DF1092" w:rsidTr="0024426C">
        <w:trPr>
          <w:trHeight w:val="300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2" w:rsidRPr="00B977E0" w:rsidRDefault="00DF1092" w:rsidP="00DF1092">
            <w:pPr>
              <w:spacing w:after="0"/>
              <w:jc w:val="both"/>
              <w:rPr>
                <w:rFonts w:eastAsia="Times New Roman"/>
                <w:bCs/>
                <w:lang w:val="en-US"/>
              </w:rPr>
            </w:pPr>
            <w:r w:rsidRPr="00B977E0">
              <w:rPr>
                <w:rFonts w:eastAsia="Times New Roman"/>
                <w:bCs/>
                <w:lang w:val="en-US"/>
              </w:rPr>
              <w:t>UKUPNO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2" w:rsidRPr="00B977E0" w:rsidRDefault="00DF1092" w:rsidP="00DF1092">
            <w:pPr>
              <w:spacing w:after="0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B977E0">
              <w:rPr>
                <w:rFonts w:eastAsia="Times New Roman"/>
                <w:b/>
                <w:bCs/>
                <w:lang w:val="en-US"/>
              </w:rPr>
              <w:t>91.673.131,43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2" w:rsidRPr="00B977E0" w:rsidRDefault="00DF1092" w:rsidP="00DF1092">
            <w:pPr>
              <w:spacing w:after="0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B977E0">
              <w:rPr>
                <w:rFonts w:eastAsia="Times New Roman"/>
                <w:b/>
                <w:bCs/>
                <w:lang w:val="en-US"/>
              </w:rPr>
              <w:t>12.288.623,52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2" w:rsidRPr="00B977E0" w:rsidRDefault="00DF1092" w:rsidP="00DF1092">
            <w:pPr>
              <w:spacing w:after="0"/>
              <w:jc w:val="center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128.594.875,11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2" w:rsidRPr="00B977E0" w:rsidRDefault="00DF1092" w:rsidP="00DF1092">
            <w:pPr>
              <w:spacing w:after="0"/>
              <w:jc w:val="center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17.032.433,79</w:t>
            </w:r>
          </w:p>
        </w:tc>
      </w:tr>
    </w:tbl>
    <w:p w:rsidR="00DF1092" w:rsidRDefault="00DF1092" w:rsidP="00DF1092">
      <w:pPr>
        <w:spacing w:after="0"/>
        <w:contextualSpacing/>
        <w:jc w:val="both"/>
      </w:pPr>
    </w:p>
    <w:p w:rsidR="00DF1092" w:rsidRDefault="00DF1092" w:rsidP="00DF1092">
      <w:pPr>
        <w:spacing w:after="0" w:line="276" w:lineRule="auto"/>
        <w:jc w:val="both"/>
      </w:pPr>
      <w:r>
        <w:t>Pretvaranje valuta u HRK i EUR za realizacije u 2020. godini izvršeno je prema srednjem tečaju Hrvatske narodne banke na dan 31.12.2020. godine, a za realizacije u 2019. godini prema srednjem tečaju Hrvatske narodne banke na dan 31.12.2019. godine.</w:t>
      </w:r>
    </w:p>
    <w:p w:rsidR="00DF1092" w:rsidRDefault="00DF1092" w:rsidP="00DF1092">
      <w:pPr>
        <w:spacing w:after="0" w:line="276" w:lineRule="auto"/>
        <w:jc w:val="center"/>
        <w:rPr>
          <w:b/>
          <w:bCs/>
        </w:rPr>
      </w:pPr>
    </w:p>
    <w:p w:rsidR="00DF1092" w:rsidRDefault="00DF1092" w:rsidP="00DF1092">
      <w:pPr>
        <w:spacing w:after="0"/>
        <w:jc w:val="center"/>
        <w:rPr>
          <w:b/>
          <w:bCs/>
        </w:rPr>
      </w:pPr>
    </w:p>
    <w:p w:rsidR="00DF1092" w:rsidRDefault="00DF1092" w:rsidP="00DF1092">
      <w:pPr>
        <w:spacing w:after="0"/>
        <w:jc w:val="center"/>
        <w:rPr>
          <w:b/>
          <w:bCs/>
        </w:rPr>
      </w:pPr>
      <w:r>
        <w:rPr>
          <w:b/>
          <w:bCs/>
        </w:rPr>
        <w:t>Graf br. 2 - Ukupan izvoz/prijenos i uvoz/prijenos</w:t>
      </w:r>
    </w:p>
    <w:p w:rsidR="00DF1092" w:rsidRDefault="00DF1092" w:rsidP="00DF1092">
      <w:pPr>
        <w:spacing w:after="0"/>
        <w:jc w:val="center"/>
        <w:rPr>
          <w:b/>
          <w:bCs/>
        </w:rPr>
      </w:pPr>
      <w:r>
        <w:rPr>
          <w:b/>
          <w:bCs/>
        </w:rPr>
        <w:t>robe vojne namjene i nevojnih ubojnih sredstava</w:t>
      </w:r>
    </w:p>
    <w:p w:rsidR="00DF1092" w:rsidRDefault="00DF1092" w:rsidP="00DF1092">
      <w:pPr>
        <w:spacing w:after="0"/>
        <w:jc w:val="center"/>
        <w:rPr>
          <w:b/>
          <w:bCs/>
        </w:rPr>
      </w:pPr>
      <w:r>
        <w:rPr>
          <w:b/>
          <w:bCs/>
        </w:rPr>
        <w:t>u 2019. i 2020. godini (u milijunima kuna)</w:t>
      </w:r>
    </w:p>
    <w:p w:rsidR="00DF1092" w:rsidRDefault="00DF1092" w:rsidP="00DF1092">
      <w:pPr>
        <w:keepNext/>
        <w:spacing w:before="240" w:after="0"/>
        <w:jc w:val="center"/>
        <w:rPr>
          <w:rFonts w:eastAsiaTheme="majorEastAsia"/>
          <w:b/>
          <w:bCs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6AF554AB" wp14:editId="60BE09DF">
            <wp:simplePos x="0" y="0"/>
            <wp:positionH relativeFrom="column">
              <wp:posOffset>431800</wp:posOffset>
            </wp:positionH>
            <wp:positionV relativeFrom="paragraph">
              <wp:posOffset>213360</wp:posOffset>
            </wp:positionV>
            <wp:extent cx="4800600" cy="2660650"/>
            <wp:effectExtent l="0" t="0" r="0" b="6350"/>
            <wp:wrapSquare wrapText="bothSides"/>
            <wp:docPr id="11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DF1092" w:rsidRDefault="00DF1092" w:rsidP="00DF1092">
      <w:pPr>
        <w:spacing w:after="0"/>
        <w:rPr>
          <w:rFonts w:eastAsia="Times New Roman"/>
          <w:bCs/>
          <w:lang w:eastAsia="hr-HR"/>
        </w:rPr>
      </w:pPr>
      <w:r>
        <w:br w:type="textWrapping" w:clear="all"/>
      </w:r>
    </w:p>
    <w:p w:rsidR="00DF1092" w:rsidRPr="00B977E0" w:rsidRDefault="00DF1092" w:rsidP="00DF1092">
      <w:pPr>
        <w:spacing w:after="0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lastRenderedPageBreak/>
        <w:t xml:space="preserve">4. </w:t>
      </w:r>
      <w:r w:rsidRPr="00B977E0">
        <w:rPr>
          <w:rFonts w:eastAsia="Times New Roman"/>
          <w:b/>
          <w:bCs/>
          <w:lang w:eastAsia="hr-HR"/>
        </w:rPr>
        <w:t>Zaključak</w:t>
      </w:r>
    </w:p>
    <w:p w:rsidR="00DF1092" w:rsidRPr="00B977E0" w:rsidRDefault="00DF1092" w:rsidP="00DF1092">
      <w:pPr>
        <w:spacing w:after="0"/>
        <w:rPr>
          <w:rFonts w:eastAsia="Times New Roman"/>
          <w:bCs/>
          <w:lang w:eastAsia="hr-HR"/>
        </w:rPr>
      </w:pPr>
    </w:p>
    <w:p w:rsidR="00DF1092" w:rsidRPr="00B977E0" w:rsidRDefault="00DF1092" w:rsidP="00DF1092">
      <w:pPr>
        <w:spacing w:after="0" w:line="276" w:lineRule="auto"/>
        <w:ind w:firstLine="708"/>
        <w:jc w:val="both"/>
        <w:rPr>
          <w:rFonts w:eastAsia="Times New Roman"/>
          <w:lang w:eastAsia="hr-HR"/>
        </w:rPr>
      </w:pPr>
      <w:r w:rsidRPr="00B977E0">
        <w:rPr>
          <w:rFonts w:eastAsia="Times New Roman"/>
          <w:lang w:eastAsia="hr-HR"/>
        </w:rPr>
        <w:t>U skladu s obvezom iz članka 25. stavka 2. Zakona o nadzoru prometa robe vojne namjene i nevojnih ubojnih sredstava (Narodne novine, br</w:t>
      </w:r>
      <w:r>
        <w:rPr>
          <w:rFonts w:eastAsia="Times New Roman"/>
          <w:lang w:eastAsia="hr-HR"/>
        </w:rPr>
        <w:t>.</w:t>
      </w:r>
      <w:r w:rsidRPr="00B977E0">
        <w:rPr>
          <w:rFonts w:eastAsia="Times New Roman"/>
          <w:lang w:eastAsia="hr-HR"/>
        </w:rPr>
        <w:t xml:space="preserve"> 80/13), Ministarstvo gospodarstva i održivog razvoja je izradilo Godišnje izvješće o izvozu i uvozu robe vojne namjene i nevojnih ubojnih sredstava za komercijalne svrhe za 2020. godinu te ga dostavlja Vladi Republike Hrvatske na usvajanje.</w:t>
      </w: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bCs/>
          <w:lang w:eastAsia="hr-HR"/>
        </w:rPr>
      </w:pP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bCs/>
          <w:lang w:eastAsia="hr-HR"/>
        </w:rPr>
      </w:pPr>
      <w:r>
        <w:rPr>
          <w:rFonts w:eastAsia="Times New Roman"/>
          <w:bCs/>
          <w:lang w:eastAsia="hr-HR"/>
        </w:rPr>
        <w:t>U 2020. godini Ministarstvo gospodarstva i održivog razvoja izdalo je ukupno 986 dozvola za uvoz, izvoz i prijenos robe vojne namjene i nevojnih ubojnih sredstava.</w:t>
      </w: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lang w:eastAsia="hr-HR"/>
        </w:rPr>
      </w:pPr>
    </w:p>
    <w:p w:rsidR="00DF1092" w:rsidRDefault="00DF1092" w:rsidP="00DF1092">
      <w:pPr>
        <w:spacing w:after="0" w:line="276" w:lineRule="auto"/>
        <w:ind w:firstLine="708"/>
        <w:jc w:val="both"/>
      </w:pPr>
      <w:r>
        <w:rPr>
          <w:rFonts w:eastAsia="Times New Roman"/>
          <w:bCs/>
          <w:lang w:eastAsia="hr-HR"/>
        </w:rPr>
        <w:t>Osim financijskih pokazatelja, cilj ovoga</w:t>
      </w:r>
      <w:r>
        <w:rPr>
          <w:rFonts w:eastAsia="Times New Roman"/>
          <w:lang w:eastAsia="hr-HR"/>
        </w:rPr>
        <w:t xml:space="preserve"> </w:t>
      </w:r>
      <w:r w:rsidRPr="00AB49C6">
        <w:rPr>
          <w:rFonts w:eastAsia="Times New Roman"/>
          <w:lang w:eastAsia="hr-HR"/>
        </w:rPr>
        <w:t>I</w:t>
      </w:r>
      <w:r>
        <w:rPr>
          <w:rFonts w:eastAsia="Times New Roman"/>
          <w:lang w:eastAsia="hr-HR"/>
        </w:rPr>
        <w:t>zvješća jest da se na</w:t>
      </w:r>
      <w:r>
        <w:t xml:space="preserve"> transparentan način informira javnost o činjenicama od značaja za nacionalnu sigurnost, vanjsku politiku i gospodarske interese Republike Hrvatske te da se unaprijedi sustav kontrole izvoza i uvoza robe vojne namjene i nevojnih ubojnih sredstava za komercijalne svrhe.</w:t>
      </w:r>
    </w:p>
    <w:p w:rsidR="00DF1092" w:rsidRDefault="00DF1092" w:rsidP="00DF1092">
      <w:pPr>
        <w:spacing w:after="0" w:line="276" w:lineRule="auto"/>
        <w:ind w:firstLine="708"/>
        <w:jc w:val="both"/>
      </w:pP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bCs/>
          <w:lang w:eastAsia="hr-HR"/>
        </w:rPr>
      </w:pPr>
      <w:r>
        <w:rPr>
          <w:rFonts w:eastAsia="Times New Roman"/>
          <w:bCs/>
          <w:lang w:eastAsia="hr-HR"/>
        </w:rPr>
        <w:t>Godišnje izvješće za 2020. godinu bit će objavljeno na internetskoj stranici Ministarstva gospodarstva i održivog razvoja.</w:t>
      </w:r>
    </w:p>
    <w:p w:rsidR="00DF1092" w:rsidRDefault="00DF1092" w:rsidP="00DF1092">
      <w:pPr>
        <w:spacing w:after="0" w:line="276" w:lineRule="auto"/>
        <w:ind w:firstLine="708"/>
        <w:jc w:val="both"/>
        <w:rPr>
          <w:rFonts w:eastAsia="Times New Roman"/>
          <w:bCs/>
          <w:lang w:eastAsia="hr-HR"/>
        </w:rPr>
      </w:pPr>
    </w:p>
    <w:p w:rsidR="00DF1092" w:rsidRDefault="00DF1092" w:rsidP="00DF1092">
      <w:pPr>
        <w:spacing w:after="0" w:line="276" w:lineRule="auto"/>
        <w:ind w:firstLine="708"/>
        <w:jc w:val="both"/>
      </w:pPr>
      <w:r>
        <w:rPr>
          <w:rFonts w:eastAsia="Times New Roman"/>
          <w:bCs/>
          <w:lang w:eastAsia="hr-HR"/>
        </w:rPr>
        <w:t xml:space="preserve">Godišnja izvješća o izvozu i uvozu robe vojne namjene i nevojnih ubojnih sredstava za komercijalne svrhe objavljuju se bez povjerljivih podataka, odnosno imena tvrtki i pojedinačnih financijskih pokazatelja te drugih povjerljivih podataka. </w:t>
      </w:r>
    </w:p>
    <w:p w:rsidR="00DF1092" w:rsidRDefault="00DF1092" w:rsidP="00DF1092">
      <w:pPr>
        <w:spacing w:before="200" w:after="0" w:line="276" w:lineRule="auto"/>
        <w:jc w:val="both"/>
        <w:rPr>
          <w:rFonts w:eastAsia="Times New Roman"/>
          <w:bCs/>
          <w:lang w:eastAsia="hr-HR"/>
        </w:rPr>
      </w:pPr>
    </w:p>
    <w:p w:rsidR="00DF1092" w:rsidRDefault="00DF1092" w:rsidP="00DF1092">
      <w:pPr>
        <w:spacing w:after="0"/>
        <w:jc w:val="both"/>
        <w:rPr>
          <w:b/>
        </w:rPr>
      </w:pPr>
    </w:p>
    <w:p w:rsidR="00DF1092" w:rsidRDefault="00DF1092" w:rsidP="00DF1092">
      <w:pPr>
        <w:spacing w:after="0"/>
      </w:pPr>
    </w:p>
    <w:p w:rsidR="00DF1092" w:rsidRDefault="00DF1092" w:rsidP="00DF1092">
      <w:pPr>
        <w:spacing w:after="0"/>
      </w:pPr>
    </w:p>
    <w:sectPr w:rsidR="00DF1092" w:rsidSect="00DF1092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1440" w:bottom="1134" w:left="1440" w:header="992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CE2" w:rsidRDefault="00391CE2" w:rsidP="005243A3">
      <w:pPr>
        <w:spacing w:after="0" w:line="240" w:lineRule="auto"/>
      </w:pPr>
      <w:r>
        <w:separator/>
      </w:r>
    </w:p>
  </w:endnote>
  <w:endnote w:type="continuationSeparator" w:id="0">
    <w:p w:rsidR="00391CE2" w:rsidRDefault="00391CE2" w:rsidP="0052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3A3" w:rsidRDefault="005243A3" w:rsidP="005243A3">
    <w:pPr>
      <w:pStyle w:val="Footer"/>
      <w:spacing w:befor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81462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1092" w:rsidRDefault="00DF10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583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F1092" w:rsidRDefault="00DF10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CE2" w:rsidRDefault="00391CE2" w:rsidP="005243A3">
      <w:pPr>
        <w:spacing w:after="0" w:line="240" w:lineRule="auto"/>
      </w:pPr>
      <w:r>
        <w:separator/>
      </w:r>
    </w:p>
  </w:footnote>
  <w:footnote w:type="continuationSeparator" w:id="0">
    <w:p w:rsidR="00391CE2" w:rsidRDefault="00391CE2" w:rsidP="0052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3A3" w:rsidRDefault="005243A3" w:rsidP="005243A3">
    <w:pPr>
      <w:pStyle w:val="Header"/>
      <w:spacing w:before="360"/>
      <w:ind w:left="-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184205"/>
      <w:lock w:val="sdtContentLocked"/>
      <w:placeholder>
        <w:docPart w:val="DefaultPlaceholder_-1854013440"/>
      </w:placeholder>
      <w:group/>
    </w:sdtPr>
    <w:sdtEndPr/>
    <w:sdtContent>
      <w:p w:rsidR="005243A3" w:rsidRPr="00355EF9" w:rsidRDefault="00355EF9" w:rsidP="00355EF9">
        <w:pPr>
          <w:pStyle w:val="Header"/>
          <w:ind w:left="-426"/>
        </w:pPr>
        <w:r>
          <w:rPr>
            <w:noProof/>
            <w:lang w:eastAsia="hr-HR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648335</wp:posOffset>
              </wp:positionH>
              <wp:positionV relativeFrom="page">
                <wp:posOffset>629920</wp:posOffset>
              </wp:positionV>
              <wp:extent cx="2145600" cy="1411200"/>
              <wp:effectExtent l="0" t="0" r="7620" b="0"/>
              <wp:wrapNone/>
              <wp:docPr id="14" name="Picture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ZaglavljeMGOR V3,92 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45600" cy="1411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7C2E"/>
    <w:multiLevelType w:val="hybridMultilevel"/>
    <w:tmpl w:val="17E6173E"/>
    <w:lvl w:ilvl="0" w:tplc="558EC138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C62540"/>
    <w:multiLevelType w:val="hybridMultilevel"/>
    <w:tmpl w:val="912A6956"/>
    <w:lvl w:ilvl="0" w:tplc="257C4DDE">
      <w:start w:val="10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179152C1"/>
    <w:multiLevelType w:val="hybridMultilevel"/>
    <w:tmpl w:val="37B8DFA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10A04"/>
    <w:multiLevelType w:val="hybridMultilevel"/>
    <w:tmpl w:val="7F984C32"/>
    <w:lvl w:ilvl="0" w:tplc="6C70715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7680306"/>
    <w:multiLevelType w:val="hybridMultilevel"/>
    <w:tmpl w:val="4314A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D2A9C"/>
    <w:multiLevelType w:val="hybridMultilevel"/>
    <w:tmpl w:val="64D6F3A2"/>
    <w:lvl w:ilvl="0" w:tplc="3EA6C162"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42894CBE"/>
    <w:multiLevelType w:val="multilevel"/>
    <w:tmpl w:val="B5540EF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1B9714D"/>
    <w:multiLevelType w:val="hybridMultilevel"/>
    <w:tmpl w:val="89AE685A"/>
    <w:lvl w:ilvl="0" w:tplc="4F7217F2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36B06FD"/>
    <w:multiLevelType w:val="hybridMultilevel"/>
    <w:tmpl w:val="DAEE80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470ED"/>
    <w:multiLevelType w:val="multilevel"/>
    <w:tmpl w:val="E5767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62580624"/>
    <w:multiLevelType w:val="hybridMultilevel"/>
    <w:tmpl w:val="0464D506"/>
    <w:lvl w:ilvl="0" w:tplc="9EF0DAA2">
      <w:start w:val="2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A1F3CDB"/>
    <w:multiLevelType w:val="hybridMultilevel"/>
    <w:tmpl w:val="E25A401C"/>
    <w:lvl w:ilvl="0" w:tplc="D8A6EB2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E0607F9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642C595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2929B5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F42AA8A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752E37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9806D0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1B4528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8954E5A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0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6"/>
  </w:num>
  <w:num w:numId="14">
    <w:abstractNumId w:val="6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A3"/>
    <w:rsid w:val="0001383A"/>
    <w:rsid w:val="00036988"/>
    <w:rsid w:val="0005046D"/>
    <w:rsid w:val="00060B44"/>
    <w:rsid w:val="00067653"/>
    <w:rsid w:val="00070212"/>
    <w:rsid w:val="00074B58"/>
    <w:rsid w:val="00097274"/>
    <w:rsid w:val="000A5BC6"/>
    <w:rsid w:val="000C3A7D"/>
    <w:rsid w:val="000D45C3"/>
    <w:rsid w:val="000E1A4F"/>
    <w:rsid w:val="000E4319"/>
    <w:rsid w:val="00112768"/>
    <w:rsid w:val="00114114"/>
    <w:rsid w:val="00123EC3"/>
    <w:rsid w:val="00132C7E"/>
    <w:rsid w:val="00137560"/>
    <w:rsid w:val="00142B84"/>
    <w:rsid w:val="00154876"/>
    <w:rsid w:val="00157CEB"/>
    <w:rsid w:val="0018122D"/>
    <w:rsid w:val="0019373D"/>
    <w:rsid w:val="001A5E7D"/>
    <w:rsid w:val="001B4492"/>
    <w:rsid w:val="001F2EB4"/>
    <w:rsid w:val="00200927"/>
    <w:rsid w:val="00200AFC"/>
    <w:rsid w:val="00203C55"/>
    <w:rsid w:val="00207A0F"/>
    <w:rsid w:val="002115C1"/>
    <w:rsid w:val="002121C6"/>
    <w:rsid w:val="00221E68"/>
    <w:rsid w:val="002276A5"/>
    <w:rsid w:val="0027199A"/>
    <w:rsid w:val="0027523F"/>
    <w:rsid w:val="00280A53"/>
    <w:rsid w:val="00285784"/>
    <w:rsid w:val="00286FCD"/>
    <w:rsid w:val="00297462"/>
    <w:rsid w:val="00297D10"/>
    <w:rsid w:val="002A2097"/>
    <w:rsid w:val="002A7828"/>
    <w:rsid w:val="002B3972"/>
    <w:rsid w:val="002D7F9E"/>
    <w:rsid w:val="002E010C"/>
    <w:rsid w:val="002E332C"/>
    <w:rsid w:val="002F14A2"/>
    <w:rsid w:val="00305A37"/>
    <w:rsid w:val="003177D3"/>
    <w:rsid w:val="00324905"/>
    <w:rsid w:val="00333B4A"/>
    <w:rsid w:val="003449B5"/>
    <w:rsid w:val="00346BC1"/>
    <w:rsid w:val="00351D1E"/>
    <w:rsid w:val="00355EF9"/>
    <w:rsid w:val="00361C48"/>
    <w:rsid w:val="0037043B"/>
    <w:rsid w:val="00382C06"/>
    <w:rsid w:val="0039070D"/>
    <w:rsid w:val="00391CE2"/>
    <w:rsid w:val="003A2CBD"/>
    <w:rsid w:val="003A5820"/>
    <w:rsid w:val="003C4230"/>
    <w:rsid w:val="003C4794"/>
    <w:rsid w:val="003C7B3A"/>
    <w:rsid w:val="003D13FB"/>
    <w:rsid w:val="003E3ACE"/>
    <w:rsid w:val="004006DF"/>
    <w:rsid w:val="00404691"/>
    <w:rsid w:val="004127F2"/>
    <w:rsid w:val="004155BE"/>
    <w:rsid w:val="004258A3"/>
    <w:rsid w:val="00434DBC"/>
    <w:rsid w:val="00444818"/>
    <w:rsid w:val="00451C52"/>
    <w:rsid w:val="004A7C3C"/>
    <w:rsid w:val="004C1275"/>
    <w:rsid w:val="004C50CD"/>
    <w:rsid w:val="004C759A"/>
    <w:rsid w:val="004D1B9C"/>
    <w:rsid w:val="004D59C0"/>
    <w:rsid w:val="004E245A"/>
    <w:rsid w:val="004E6041"/>
    <w:rsid w:val="004E773B"/>
    <w:rsid w:val="005161AD"/>
    <w:rsid w:val="0052047C"/>
    <w:rsid w:val="0052388E"/>
    <w:rsid w:val="005243A3"/>
    <w:rsid w:val="005409C5"/>
    <w:rsid w:val="00574E95"/>
    <w:rsid w:val="00597302"/>
    <w:rsid w:val="005A37BB"/>
    <w:rsid w:val="005C2938"/>
    <w:rsid w:val="005D21A5"/>
    <w:rsid w:val="005D3352"/>
    <w:rsid w:val="005D7B79"/>
    <w:rsid w:val="00620590"/>
    <w:rsid w:val="006272BF"/>
    <w:rsid w:val="00631D22"/>
    <w:rsid w:val="0063414A"/>
    <w:rsid w:val="00645318"/>
    <w:rsid w:val="00671B49"/>
    <w:rsid w:val="00672A2F"/>
    <w:rsid w:val="00672E28"/>
    <w:rsid w:val="00692100"/>
    <w:rsid w:val="006952A9"/>
    <w:rsid w:val="0069609F"/>
    <w:rsid w:val="006A124A"/>
    <w:rsid w:val="006A7697"/>
    <w:rsid w:val="006B3811"/>
    <w:rsid w:val="006B521C"/>
    <w:rsid w:val="006B5C4F"/>
    <w:rsid w:val="007314A4"/>
    <w:rsid w:val="00737393"/>
    <w:rsid w:val="00742B81"/>
    <w:rsid w:val="007455D6"/>
    <w:rsid w:val="00757B37"/>
    <w:rsid w:val="0076084E"/>
    <w:rsid w:val="00762820"/>
    <w:rsid w:val="007716E4"/>
    <w:rsid w:val="00771BA7"/>
    <w:rsid w:val="00774CFB"/>
    <w:rsid w:val="00780324"/>
    <w:rsid w:val="007815AD"/>
    <w:rsid w:val="0079703B"/>
    <w:rsid w:val="00797B8D"/>
    <w:rsid w:val="007A2843"/>
    <w:rsid w:val="00810E6D"/>
    <w:rsid w:val="0082707A"/>
    <w:rsid w:val="008350A0"/>
    <w:rsid w:val="00836AAE"/>
    <w:rsid w:val="00861F18"/>
    <w:rsid w:val="00866C80"/>
    <w:rsid w:val="008843DD"/>
    <w:rsid w:val="0089376E"/>
    <w:rsid w:val="008977D8"/>
    <w:rsid w:val="008A0749"/>
    <w:rsid w:val="008A0B84"/>
    <w:rsid w:val="008A5E94"/>
    <w:rsid w:val="008B62DF"/>
    <w:rsid w:val="008C60F8"/>
    <w:rsid w:val="008D082E"/>
    <w:rsid w:val="008D202F"/>
    <w:rsid w:val="008F12FF"/>
    <w:rsid w:val="00900E9D"/>
    <w:rsid w:val="00903C09"/>
    <w:rsid w:val="00913371"/>
    <w:rsid w:val="00914C92"/>
    <w:rsid w:val="00927830"/>
    <w:rsid w:val="00937B47"/>
    <w:rsid w:val="00945B8D"/>
    <w:rsid w:val="009520E8"/>
    <w:rsid w:val="00962FA0"/>
    <w:rsid w:val="00976945"/>
    <w:rsid w:val="00980173"/>
    <w:rsid w:val="00981DC4"/>
    <w:rsid w:val="009854C1"/>
    <w:rsid w:val="00993EE2"/>
    <w:rsid w:val="00994225"/>
    <w:rsid w:val="009A4A35"/>
    <w:rsid w:val="009A6920"/>
    <w:rsid w:val="009B3F3D"/>
    <w:rsid w:val="009E3669"/>
    <w:rsid w:val="009F7106"/>
    <w:rsid w:val="00A157DB"/>
    <w:rsid w:val="00A1634E"/>
    <w:rsid w:val="00A27185"/>
    <w:rsid w:val="00A31ADC"/>
    <w:rsid w:val="00A44F2C"/>
    <w:rsid w:val="00A5204D"/>
    <w:rsid w:val="00A60412"/>
    <w:rsid w:val="00A77C50"/>
    <w:rsid w:val="00A80D4A"/>
    <w:rsid w:val="00A812DA"/>
    <w:rsid w:val="00A850D0"/>
    <w:rsid w:val="00A87C8F"/>
    <w:rsid w:val="00AC013B"/>
    <w:rsid w:val="00AC0871"/>
    <w:rsid w:val="00AE5237"/>
    <w:rsid w:val="00AF0BBF"/>
    <w:rsid w:val="00B00E00"/>
    <w:rsid w:val="00B0523D"/>
    <w:rsid w:val="00B20FAE"/>
    <w:rsid w:val="00B33078"/>
    <w:rsid w:val="00B3755D"/>
    <w:rsid w:val="00B4467F"/>
    <w:rsid w:val="00B5305E"/>
    <w:rsid w:val="00B6432E"/>
    <w:rsid w:val="00B74F27"/>
    <w:rsid w:val="00B81DE3"/>
    <w:rsid w:val="00BA4CA6"/>
    <w:rsid w:val="00BC5CEC"/>
    <w:rsid w:val="00BC6B8B"/>
    <w:rsid w:val="00BD1D19"/>
    <w:rsid w:val="00BE1DA2"/>
    <w:rsid w:val="00BF289C"/>
    <w:rsid w:val="00BF57D2"/>
    <w:rsid w:val="00C126C2"/>
    <w:rsid w:val="00C21E9F"/>
    <w:rsid w:val="00C25ACA"/>
    <w:rsid w:val="00C35AEF"/>
    <w:rsid w:val="00C52286"/>
    <w:rsid w:val="00C64800"/>
    <w:rsid w:val="00C65B38"/>
    <w:rsid w:val="00C7447F"/>
    <w:rsid w:val="00C77320"/>
    <w:rsid w:val="00C83E91"/>
    <w:rsid w:val="00C92E0C"/>
    <w:rsid w:val="00CD3996"/>
    <w:rsid w:val="00CE47D6"/>
    <w:rsid w:val="00D00C59"/>
    <w:rsid w:val="00D074D1"/>
    <w:rsid w:val="00D142B8"/>
    <w:rsid w:val="00D4235E"/>
    <w:rsid w:val="00D6114F"/>
    <w:rsid w:val="00D706F0"/>
    <w:rsid w:val="00D76D3E"/>
    <w:rsid w:val="00D82EE6"/>
    <w:rsid w:val="00D90C3E"/>
    <w:rsid w:val="00D90DAC"/>
    <w:rsid w:val="00DA40B9"/>
    <w:rsid w:val="00DC39D1"/>
    <w:rsid w:val="00DD7991"/>
    <w:rsid w:val="00DE64E6"/>
    <w:rsid w:val="00DF1092"/>
    <w:rsid w:val="00E04C60"/>
    <w:rsid w:val="00E0575A"/>
    <w:rsid w:val="00E11C69"/>
    <w:rsid w:val="00E26940"/>
    <w:rsid w:val="00E2758A"/>
    <w:rsid w:val="00E311D5"/>
    <w:rsid w:val="00E34E45"/>
    <w:rsid w:val="00E44953"/>
    <w:rsid w:val="00E44FDF"/>
    <w:rsid w:val="00E47230"/>
    <w:rsid w:val="00E53E9F"/>
    <w:rsid w:val="00E925C7"/>
    <w:rsid w:val="00E97664"/>
    <w:rsid w:val="00EC4D38"/>
    <w:rsid w:val="00EE09F0"/>
    <w:rsid w:val="00EF6A2A"/>
    <w:rsid w:val="00F05839"/>
    <w:rsid w:val="00F05892"/>
    <w:rsid w:val="00F05FC4"/>
    <w:rsid w:val="00F1288E"/>
    <w:rsid w:val="00F12ACF"/>
    <w:rsid w:val="00F6747E"/>
    <w:rsid w:val="00F76E77"/>
    <w:rsid w:val="00F80C93"/>
    <w:rsid w:val="00F93BF1"/>
    <w:rsid w:val="00F9672C"/>
    <w:rsid w:val="00FA3C4E"/>
    <w:rsid w:val="00FB3CCA"/>
    <w:rsid w:val="00FC457A"/>
    <w:rsid w:val="00FC7AF4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4EE9A"/>
  <w15:chartTrackingRefBased/>
  <w15:docId w15:val="{DC0992C0-8E36-4C0A-9EB3-BBFB33A6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C7E"/>
    <w:pPr>
      <w:keepNext/>
      <w:spacing w:before="240" w:after="60" w:line="240" w:lineRule="auto"/>
      <w:jc w:val="both"/>
      <w:outlineLvl w:val="0"/>
    </w:pPr>
    <w:rPr>
      <w:rFonts w:asciiTheme="majorHAnsi" w:eastAsiaTheme="majorEastAsia" w:hAnsiTheme="majorHAnsi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2C7E"/>
    <w:pPr>
      <w:keepNext/>
      <w:spacing w:after="0" w:line="240" w:lineRule="auto"/>
      <w:ind w:left="851" w:hanging="425"/>
      <w:jc w:val="both"/>
      <w:outlineLvl w:val="1"/>
    </w:pPr>
    <w:rPr>
      <w:rFonts w:asciiTheme="majorHAnsi" w:eastAsiaTheme="majorEastAsia" w:hAnsiTheme="majorHAnsi" w:cstheme="majorBid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2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243A3"/>
  </w:style>
  <w:style w:type="paragraph" w:styleId="Footer">
    <w:name w:val="footer"/>
    <w:basedOn w:val="Normal"/>
    <w:link w:val="FooterChar"/>
    <w:uiPriority w:val="99"/>
    <w:unhideWhenUsed/>
    <w:rsid w:val="0052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3A3"/>
  </w:style>
  <w:style w:type="paragraph" w:styleId="NoSpacing">
    <w:name w:val="No Spacing"/>
    <w:uiPriority w:val="1"/>
    <w:qFormat/>
    <w:rsid w:val="005243A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3A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C479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276A5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32C7E"/>
    <w:pPr>
      <w:spacing w:before="240" w:after="60" w:line="240" w:lineRule="auto"/>
      <w:jc w:val="center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32C7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32C7E"/>
    <w:rPr>
      <w:rFonts w:asciiTheme="majorHAnsi" w:eastAsiaTheme="majorEastAsia" w:hAnsiTheme="majorHAnsi" w:cstheme="majorBidi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32C7E"/>
    <w:rPr>
      <w:rFonts w:asciiTheme="majorHAnsi" w:eastAsiaTheme="majorEastAsia" w:hAnsiTheme="majorHAnsi" w:cstheme="majorBidi"/>
      <w:bCs/>
      <w:iCs/>
    </w:rPr>
  </w:style>
  <w:style w:type="paragraph" w:styleId="ListParagraph">
    <w:name w:val="List Paragraph"/>
    <w:basedOn w:val="Normal"/>
    <w:uiPriority w:val="34"/>
    <w:qFormat/>
    <w:rsid w:val="00132C7E"/>
    <w:pPr>
      <w:spacing w:after="0" w:line="240" w:lineRule="auto"/>
      <w:ind w:left="720"/>
      <w:contextualSpacing/>
    </w:pPr>
    <w:rPr>
      <w:rFonts w:asciiTheme="minorHAnsi" w:eastAsiaTheme="minorEastAsia" w:hAnsiTheme="minorHAnsi"/>
    </w:rPr>
  </w:style>
  <w:style w:type="table" w:customStyle="1" w:styleId="TableGrid21">
    <w:name w:val="Table Grid21"/>
    <w:basedOn w:val="TableNormal"/>
    <w:uiPriority w:val="59"/>
    <w:rsid w:val="00132C7E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invertIfNegative val="0"/>
          <c:dPt>
            <c:idx val="1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effectLst/>
            </c:spPr>
            <c:extLst>
              <c:ext xmlns:c16="http://schemas.microsoft.com/office/drawing/2014/chart" uri="{C3380CC4-5D6E-409C-BE32-E72D297353CC}">
                <c16:uniqueId val="{00000001-11CB-4324-9E8E-DDC3C5046975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2019. godina</c:v>
                </c:pt>
                <c:pt idx="1">
                  <c:v>2020. godina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1053</c:v>
                </c:pt>
                <c:pt idx="1">
                  <c:v>986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1CB-4324-9E8E-DDC3C504697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Column2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2"/>
                <c:pt idx="0">
                  <c:v>2019. godina</c:v>
                </c:pt>
                <c:pt idx="1">
                  <c:v>2020. godina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3-11CB-4324-9E8E-DDC3C504697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2"/>
                <c:pt idx="0">
                  <c:v>2019. godina</c:v>
                </c:pt>
                <c:pt idx="1">
                  <c:v>2020. godina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4-11CB-4324-9E8E-DDC3C50469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8"/>
        <c:overlap val="99"/>
        <c:axId val="97510528"/>
        <c:axId val="119499776"/>
      </c:barChart>
      <c:catAx>
        <c:axId val="975105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>
            <a:gradFill>
              <a:gsLst>
                <a:gs pos="0">
                  <a:schemeClr val="accent1">
                    <a:tint val="66000"/>
                    <a:satMod val="160000"/>
                  </a:schemeClr>
                </a:gs>
                <a:gs pos="5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a:ln>
        </c:spPr>
        <c:crossAx val="119499776"/>
        <c:crosses val="autoZero"/>
        <c:auto val="1"/>
        <c:lblAlgn val="ctr"/>
        <c:lblOffset val="100"/>
        <c:tickLblSkip val="1"/>
        <c:noMultiLvlLbl val="0"/>
      </c:catAx>
      <c:valAx>
        <c:axId val="119499776"/>
        <c:scaling>
          <c:orientation val="minMax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7510528"/>
        <c:crosses val="autoZero"/>
        <c:crossBetween val="between"/>
      </c:valAx>
    </c:plotArea>
    <c:plotVisOnly val="1"/>
    <c:dispBlanksAs val="gap"/>
    <c:showDLblsOverMax val="0"/>
  </c:chart>
  <c:spPr>
    <a:pattFill prst="pct5">
      <a:fgClr>
        <a:srgbClr val="002060"/>
      </a:fgClr>
      <a:bgClr>
        <a:schemeClr val="bg1"/>
      </a:bgClr>
    </a:patt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Izvoz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cat>
            <c:strRef>
              <c:f>Sheet1!$A$2:$A$3</c:f>
              <c:strCache>
                <c:ptCount val="2"/>
                <c:pt idx="0">
                  <c:v>2019. godina</c:v>
                </c:pt>
                <c:pt idx="1">
                  <c:v>2020. godina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492.69</c:v>
                </c:pt>
                <c:pt idx="1">
                  <c:v>834.73500000000001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58-44CA-93D5-5DFB4938831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Uvoz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2"/>
                <c:pt idx="0">
                  <c:v>2019. godina</c:v>
                </c:pt>
                <c:pt idx="1">
                  <c:v>2020. godina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91.67</c:v>
                </c:pt>
                <c:pt idx="1">
                  <c:v>128.59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B58-44CA-93D5-5DFB4938831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2"/>
                <c:pt idx="0">
                  <c:v>2019. godina</c:v>
                </c:pt>
                <c:pt idx="1">
                  <c:v>2020. godina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2-0B58-44CA-93D5-5DFB493883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7774720"/>
        <c:axId val="49627904"/>
      </c:barChart>
      <c:catAx>
        <c:axId val="47774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9627904"/>
        <c:crosses val="autoZero"/>
        <c:auto val="1"/>
        <c:lblAlgn val="ctr"/>
        <c:lblOffset val="100"/>
        <c:noMultiLvlLbl val="0"/>
      </c:catAx>
      <c:valAx>
        <c:axId val="496279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7774720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2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BC188-4E91-46DC-8EDE-88EDBB187D3C}"/>
      </w:docPartPr>
      <w:docPartBody>
        <w:p w:rsidR="005808B9" w:rsidRDefault="00A16A94">
          <w:r w:rsidRPr="00D6157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94"/>
    <w:rsid w:val="000063B8"/>
    <w:rsid w:val="0000644B"/>
    <w:rsid w:val="00030FFF"/>
    <w:rsid w:val="000378F4"/>
    <w:rsid w:val="00064677"/>
    <w:rsid w:val="000A1B90"/>
    <w:rsid w:val="000A4F93"/>
    <w:rsid w:val="000E00D8"/>
    <w:rsid w:val="000F1C4B"/>
    <w:rsid w:val="0012796B"/>
    <w:rsid w:val="00141CDF"/>
    <w:rsid w:val="00163880"/>
    <w:rsid w:val="00173FCB"/>
    <w:rsid w:val="001B7B81"/>
    <w:rsid w:val="001F264A"/>
    <w:rsid w:val="002062E3"/>
    <w:rsid w:val="00225693"/>
    <w:rsid w:val="0024428E"/>
    <w:rsid w:val="002777FD"/>
    <w:rsid w:val="0028411D"/>
    <w:rsid w:val="002B516B"/>
    <w:rsid w:val="002F11E5"/>
    <w:rsid w:val="002F1355"/>
    <w:rsid w:val="002F7D65"/>
    <w:rsid w:val="00323659"/>
    <w:rsid w:val="003363DA"/>
    <w:rsid w:val="00337669"/>
    <w:rsid w:val="00341A40"/>
    <w:rsid w:val="003529C9"/>
    <w:rsid w:val="003732B1"/>
    <w:rsid w:val="00375E50"/>
    <w:rsid w:val="0038082D"/>
    <w:rsid w:val="003B2D65"/>
    <w:rsid w:val="003B672E"/>
    <w:rsid w:val="003E656E"/>
    <w:rsid w:val="00404D7C"/>
    <w:rsid w:val="00420C03"/>
    <w:rsid w:val="00433F4F"/>
    <w:rsid w:val="004675D4"/>
    <w:rsid w:val="004815F8"/>
    <w:rsid w:val="004A66EC"/>
    <w:rsid w:val="004B7996"/>
    <w:rsid w:val="004C31D4"/>
    <w:rsid w:val="004C7D8B"/>
    <w:rsid w:val="004E0AB7"/>
    <w:rsid w:val="004E14C6"/>
    <w:rsid w:val="004F24CA"/>
    <w:rsid w:val="004F61FC"/>
    <w:rsid w:val="004F6B81"/>
    <w:rsid w:val="005114A2"/>
    <w:rsid w:val="00526E4B"/>
    <w:rsid w:val="00545A3D"/>
    <w:rsid w:val="00557690"/>
    <w:rsid w:val="00563315"/>
    <w:rsid w:val="0056712D"/>
    <w:rsid w:val="00575BEF"/>
    <w:rsid w:val="005808B9"/>
    <w:rsid w:val="005940FF"/>
    <w:rsid w:val="005E04CE"/>
    <w:rsid w:val="005F307B"/>
    <w:rsid w:val="00621C4A"/>
    <w:rsid w:val="006234A3"/>
    <w:rsid w:val="006304A2"/>
    <w:rsid w:val="00631DC3"/>
    <w:rsid w:val="006452B9"/>
    <w:rsid w:val="006634BB"/>
    <w:rsid w:val="006771E2"/>
    <w:rsid w:val="00682B37"/>
    <w:rsid w:val="0068450A"/>
    <w:rsid w:val="00694A0A"/>
    <w:rsid w:val="006A3BF8"/>
    <w:rsid w:val="006C3AE9"/>
    <w:rsid w:val="006D3A6F"/>
    <w:rsid w:val="006D4AF4"/>
    <w:rsid w:val="006E5189"/>
    <w:rsid w:val="006F64D5"/>
    <w:rsid w:val="00706AC9"/>
    <w:rsid w:val="00726791"/>
    <w:rsid w:val="00726BA2"/>
    <w:rsid w:val="00732ABE"/>
    <w:rsid w:val="007448FC"/>
    <w:rsid w:val="00746AD7"/>
    <w:rsid w:val="007657A6"/>
    <w:rsid w:val="00766520"/>
    <w:rsid w:val="00771B92"/>
    <w:rsid w:val="00772E40"/>
    <w:rsid w:val="00777D1F"/>
    <w:rsid w:val="00792027"/>
    <w:rsid w:val="007A2C0B"/>
    <w:rsid w:val="007B0210"/>
    <w:rsid w:val="007B0217"/>
    <w:rsid w:val="007C0B72"/>
    <w:rsid w:val="00835392"/>
    <w:rsid w:val="0084612F"/>
    <w:rsid w:val="0086068E"/>
    <w:rsid w:val="00877F92"/>
    <w:rsid w:val="00894170"/>
    <w:rsid w:val="008A7353"/>
    <w:rsid w:val="008B34A2"/>
    <w:rsid w:val="008C4E8C"/>
    <w:rsid w:val="009325DC"/>
    <w:rsid w:val="00932A45"/>
    <w:rsid w:val="00934759"/>
    <w:rsid w:val="00944743"/>
    <w:rsid w:val="00946A0B"/>
    <w:rsid w:val="009858F7"/>
    <w:rsid w:val="00985A32"/>
    <w:rsid w:val="009A41AB"/>
    <w:rsid w:val="009B34C5"/>
    <w:rsid w:val="009B73D8"/>
    <w:rsid w:val="009D17F9"/>
    <w:rsid w:val="009E038F"/>
    <w:rsid w:val="009F55EE"/>
    <w:rsid w:val="00A05E6D"/>
    <w:rsid w:val="00A1509A"/>
    <w:rsid w:val="00A16A94"/>
    <w:rsid w:val="00A41FF5"/>
    <w:rsid w:val="00A47AD0"/>
    <w:rsid w:val="00A56657"/>
    <w:rsid w:val="00A57FD7"/>
    <w:rsid w:val="00AC04A4"/>
    <w:rsid w:val="00AD6BC3"/>
    <w:rsid w:val="00AF28F4"/>
    <w:rsid w:val="00B203C3"/>
    <w:rsid w:val="00B221CD"/>
    <w:rsid w:val="00B25445"/>
    <w:rsid w:val="00B36235"/>
    <w:rsid w:val="00B37564"/>
    <w:rsid w:val="00B40A4C"/>
    <w:rsid w:val="00B40C8E"/>
    <w:rsid w:val="00B65D17"/>
    <w:rsid w:val="00B662A1"/>
    <w:rsid w:val="00B7462F"/>
    <w:rsid w:val="00B8088B"/>
    <w:rsid w:val="00BA6D68"/>
    <w:rsid w:val="00BA7C32"/>
    <w:rsid w:val="00BD40FD"/>
    <w:rsid w:val="00BD72F0"/>
    <w:rsid w:val="00BE06DF"/>
    <w:rsid w:val="00C16738"/>
    <w:rsid w:val="00C2047A"/>
    <w:rsid w:val="00C270E6"/>
    <w:rsid w:val="00C907D9"/>
    <w:rsid w:val="00CA1185"/>
    <w:rsid w:val="00CC2016"/>
    <w:rsid w:val="00D1652D"/>
    <w:rsid w:val="00D3254F"/>
    <w:rsid w:val="00D55D14"/>
    <w:rsid w:val="00D56500"/>
    <w:rsid w:val="00D63BCA"/>
    <w:rsid w:val="00DA2FF9"/>
    <w:rsid w:val="00DA5D07"/>
    <w:rsid w:val="00DE4949"/>
    <w:rsid w:val="00DE5E49"/>
    <w:rsid w:val="00DF2566"/>
    <w:rsid w:val="00DF2DA0"/>
    <w:rsid w:val="00E034DB"/>
    <w:rsid w:val="00E03A53"/>
    <w:rsid w:val="00E20208"/>
    <w:rsid w:val="00E61216"/>
    <w:rsid w:val="00E8129C"/>
    <w:rsid w:val="00EA258A"/>
    <w:rsid w:val="00EB5567"/>
    <w:rsid w:val="00F05575"/>
    <w:rsid w:val="00F11B01"/>
    <w:rsid w:val="00F167E6"/>
    <w:rsid w:val="00F40EB2"/>
    <w:rsid w:val="00F45816"/>
    <w:rsid w:val="00F87506"/>
    <w:rsid w:val="00F91D62"/>
    <w:rsid w:val="00FC1A49"/>
    <w:rsid w:val="00FC295D"/>
    <w:rsid w:val="00FD6B0C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304A2"/>
  </w:style>
  <w:style w:type="paragraph" w:customStyle="1" w:styleId="2EF22380EF4C408097FA6E5A6818F3BE">
    <w:name w:val="2EF22380EF4C408097FA6E5A6818F3BE"/>
    <w:rsid w:val="0038082D"/>
    <w:rPr>
      <w:lang w:val="en-US" w:eastAsia="en-US"/>
    </w:rPr>
  </w:style>
  <w:style w:type="paragraph" w:customStyle="1" w:styleId="57284B37CA6444FDB6338EE3BF55AC16">
    <w:name w:val="57284B37CA6444FDB6338EE3BF55AC16"/>
    <w:rsid w:val="0038082D"/>
    <w:rPr>
      <w:lang w:val="en-US" w:eastAsia="en-US"/>
    </w:rPr>
  </w:style>
  <w:style w:type="paragraph" w:customStyle="1" w:styleId="4242911ED5D843F0811476AE9C04F302">
    <w:name w:val="4242911ED5D843F0811476AE9C04F302"/>
    <w:rsid w:val="0038082D"/>
    <w:rPr>
      <w:lang w:val="en-US" w:eastAsia="en-US"/>
    </w:rPr>
  </w:style>
  <w:style w:type="paragraph" w:customStyle="1" w:styleId="882BD18BA5114149B972A3AE35BC8590">
    <w:name w:val="882BD18BA5114149B972A3AE35BC8590"/>
    <w:rsid w:val="0038082D"/>
    <w:rPr>
      <w:lang w:val="en-US" w:eastAsia="en-US"/>
    </w:rPr>
  </w:style>
  <w:style w:type="paragraph" w:customStyle="1" w:styleId="F4D982E7C42F41CD90FE834EB1C3585C">
    <w:name w:val="F4D982E7C42F41CD90FE834EB1C3585C"/>
    <w:rsid w:val="0038082D"/>
    <w:rPr>
      <w:lang w:val="en-US" w:eastAsia="en-US"/>
    </w:rPr>
  </w:style>
  <w:style w:type="paragraph" w:customStyle="1" w:styleId="908522C99F54494FA541DD43D6EDEA3C">
    <w:name w:val="908522C99F54494FA541DD43D6EDEA3C"/>
    <w:rsid w:val="0038082D"/>
    <w:rPr>
      <w:lang w:val="en-US" w:eastAsia="en-US"/>
    </w:rPr>
  </w:style>
  <w:style w:type="paragraph" w:customStyle="1" w:styleId="FBA9E741C7D84502878E77FEBEA39999">
    <w:name w:val="FBA9E741C7D84502878E77FEBEA39999"/>
    <w:rsid w:val="001F264A"/>
    <w:rPr>
      <w:lang w:val="en-US" w:eastAsia="en-US"/>
    </w:rPr>
  </w:style>
  <w:style w:type="paragraph" w:customStyle="1" w:styleId="B287D43B6CF04023AEB6B00E04AC2CE4">
    <w:name w:val="B287D43B6CF04023AEB6B00E04AC2CE4"/>
    <w:rsid w:val="001F264A"/>
    <w:rPr>
      <w:lang w:val="en-US" w:eastAsia="en-US"/>
    </w:rPr>
  </w:style>
  <w:style w:type="paragraph" w:customStyle="1" w:styleId="39671358657345C5A4C73DE810FAB76E">
    <w:name w:val="39671358657345C5A4C73DE810FAB76E"/>
    <w:rsid w:val="001F264A"/>
    <w:rPr>
      <w:lang w:val="en-US" w:eastAsia="en-US"/>
    </w:rPr>
  </w:style>
  <w:style w:type="paragraph" w:customStyle="1" w:styleId="CED44DD7259C4D6D93937C5DF61C4F7A">
    <w:name w:val="CED44DD7259C4D6D93937C5DF61C4F7A"/>
    <w:rsid w:val="001F264A"/>
    <w:rPr>
      <w:lang w:val="en-US" w:eastAsia="en-US"/>
    </w:rPr>
  </w:style>
  <w:style w:type="paragraph" w:customStyle="1" w:styleId="E908BC9F3B32438F914FA41C54960321">
    <w:name w:val="E908BC9F3B32438F914FA41C54960321"/>
    <w:rsid w:val="001F264A"/>
    <w:rPr>
      <w:lang w:val="en-US" w:eastAsia="en-US"/>
    </w:rPr>
  </w:style>
  <w:style w:type="paragraph" w:customStyle="1" w:styleId="35B28A42E7724ED180FB14317A824AF6">
    <w:name w:val="35B28A42E7724ED180FB14317A824AF6"/>
    <w:rsid w:val="001F264A"/>
    <w:rPr>
      <w:lang w:val="en-US" w:eastAsia="en-US"/>
    </w:rPr>
  </w:style>
  <w:style w:type="paragraph" w:customStyle="1" w:styleId="075528EECCD644CE87DE759C257EB46B">
    <w:name w:val="075528EECCD644CE87DE759C257EB46B"/>
    <w:rsid w:val="00766520"/>
    <w:rPr>
      <w:lang w:val="en-US" w:eastAsia="en-US"/>
    </w:rPr>
  </w:style>
  <w:style w:type="paragraph" w:customStyle="1" w:styleId="C49A3C31E515475591017A5568F221CC">
    <w:name w:val="C49A3C31E515475591017A5568F221CC"/>
    <w:rsid w:val="00766520"/>
    <w:rPr>
      <w:lang w:val="en-US" w:eastAsia="en-US"/>
    </w:rPr>
  </w:style>
  <w:style w:type="paragraph" w:customStyle="1" w:styleId="68A8971A6E2C4C6396D72F504A39D060">
    <w:name w:val="68A8971A6E2C4C6396D72F504A39D060"/>
    <w:rsid w:val="00766520"/>
    <w:rPr>
      <w:lang w:val="en-US" w:eastAsia="en-US"/>
    </w:rPr>
  </w:style>
  <w:style w:type="paragraph" w:customStyle="1" w:styleId="F9189A9A3E184BBD928FB33963FA3A40">
    <w:name w:val="F9189A9A3E184BBD928FB33963FA3A40"/>
    <w:rsid w:val="00746AD7"/>
    <w:rPr>
      <w:lang w:val="en-US" w:eastAsia="en-US"/>
    </w:rPr>
  </w:style>
  <w:style w:type="paragraph" w:customStyle="1" w:styleId="24D0483C536F419F8DBE37705B611375">
    <w:name w:val="24D0483C536F419F8DBE37705B611375"/>
    <w:rsid w:val="00746AD7"/>
    <w:rPr>
      <w:lang w:val="en-US" w:eastAsia="en-US"/>
    </w:rPr>
  </w:style>
  <w:style w:type="paragraph" w:customStyle="1" w:styleId="03EDEC651CF4410AB70A4BBE39D82FD8">
    <w:name w:val="03EDEC651CF4410AB70A4BBE39D82FD8"/>
    <w:rsid w:val="00746AD7"/>
    <w:rPr>
      <w:lang w:val="en-US" w:eastAsia="en-US"/>
    </w:rPr>
  </w:style>
  <w:style w:type="paragraph" w:customStyle="1" w:styleId="971EB466EEC64FC183282274E5B48722">
    <w:name w:val="971EB466EEC64FC183282274E5B48722"/>
    <w:rsid w:val="00746AD7"/>
    <w:rPr>
      <w:lang w:val="en-US" w:eastAsia="en-US"/>
    </w:rPr>
  </w:style>
  <w:style w:type="paragraph" w:customStyle="1" w:styleId="A8E3C178757E45D1AB70426F2921F57B">
    <w:name w:val="A8E3C178757E45D1AB70426F2921F57B"/>
    <w:rsid w:val="00746AD7"/>
    <w:rPr>
      <w:lang w:val="en-US" w:eastAsia="en-US"/>
    </w:rPr>
  </w:style>
  <w:style w:type="paragraph" w:customStyle="1" w:styleId="32E9AEB49A9E49A4B15B6A07F7237C6F">
    <w:name w:val="32E9AEB49A9E49A4B15B6A07F7237C6F"/>
    <w:rsid w:val="00746AD7"/>
    <w:rPr>
      <w:lang w:val="en-US" w:eastAsia="en-US"/>
    </w:rPr>
  </w:style>
  <w:style w:type="paragraph" w:customStyle="1" w:styleId="BC05CF9679114366B5472D88C3493DA6">
    <w:name w:val="BC05CF9679114366B5472D88C3493DA6"/>
    <w:rsid w:val="00746AD7"/>
    <w:rPr>
      <w:lang w:val="en-US" w:eastAsia="en-US"/>
    </w:rPr>
  </w:style>
  <w:style w:type="paragraph" w:customStyle="1" w:styleId="33BEBD5F0CEA426ABA8E6492B5B800FA">
    <w:name w:val="33BEBD5F0CEA426ABA8E6492B5B800FA"/>
    <w:rsid w:val="00746AD7"/>
    <w:rPr>
      <w:lang w:val="en-US" w:eastAsia="en-US"/>
    </w:rPr>
  </w:style>
  <w:style w:type="paragraph" w:customStyle="1" w:styleId="F9BF07DC18AF461080A4AF59448B31AD">
    <w:name w:val="F9BF07DC18AF461080A4AF59448B31AD"/>
    <w:rsid w:val="00746AD7"/>
    <w:rPr>
      <w:lang w:val="en-US" w:eastAsia="en-US"/>
    </w:rPr>
  </w:style>
  <w:style w:type="paragraph" w:customStyle="1" w:styleId="3A4E32B239CE4F9D9BD1CBD6274F5CCE">
    <w:name w:val="3A4E32B239CE4F9D9BD1CBD6274F5CCE"/>
    <w:rsid w:val="00746AD7"/>
    <w:rPr>
      <w:lang w:val="en-US" w:eastAsia="en-US"/>
    </w:rPr>
  </w:style>
  <w:style w:type="paragraph" w:customStyle="1" w:styleId="D87832958BC744BDAA1E3761903DEB3E">
    <w:name w:val="D87832958BC744BDAA1E3761903DEB3E"/>
    <w:rsid w:val="00746AD7"/>
    <w:rPr>
      <w:lang w:val="en-US" w:eastAsia="en-US"/>
    </w:rPr>
  </w:style>
  <w:style w:type="paragraph" w:customStyle="1" w:styleId="CA61B4D65040477F96D4DFFA708C186F">
    <w:name w:val="CA61B4D65040477F96D4DFFA708C186F"/>
    <w:rsid w:val="00746AD7"/>
    <w:rPr>
      <w:lang w:val="en-US" w:eastAsia="en-US"/>
    </w:rPr>
  </w:style>
  <w:style w:type="paragraph" w:customStyle="1" w:styleId="DFC52371451A49748C4D4E77E3A4CCBC">
    <w:name w:val="DFC52371451A49748C4D4E77E3A4CCBC"/>
    <w:rsid w:val="00D55D14"/>
    <w:rPr>
      <w:lang w:val="en-US" w:eastAsia="en-US"/>
    </w:rPr>
  </w:style>
  <w:style w:type="paragraph" w:customStyle="1" w:styleId="C0AA0350F80A43D2BEA6D75852057642">
    <w:name w:val="C0AA0350F80A43D2BEA6D75852057642"/>
    <w:rsid w:val="00D55D14"/>
    <w:rPr>
      <w:lang w:val="en-US" w:eastAsia="en-US"/>
    </w:rPr>
  </w:style>
  <w:style w:type="paragraph" w:customStyle="1" w:styleId="FEE76C537A9B4B2ABE6CAD65CF49ED68">
    <w:name w:val="FEE76C537A9B4B2ABE6CAD65CF49ED68"/>
    <w:rsid w:val="00D55D14"/>
    <w:rPr>
      <w:lang w:val="en-US" w:eastAsia="en-US"/>
    </w:rPr>
  </w:style>
  <w:style w:type="paragraph" w:customStyle="1" w:styleId="ABC7825C4F40432482D0C9168201239C">
    <w:name w:val="ABC7825C4F40432482D0C9168201239C"/>
    <w:rsid w:val="009E038F"/>
    <w:rPr>
      <w:lang w:val="en-US" w:eastAsia="en-US"/>
    </w:rPr>
  </w:style>
  <w:style w:type="paragraph" w:customStyle="1" w:styleId="3D539184C03D4170A57B4D212DC53F57">
    <w:name w:val="3D539184C03D4170A57B4D212DC53F57"/>
    <w:rsid w:val="009E038F"/>
    <w:rPr>
      <w:lang w:val="en-US" w:eastAsia="en-US"/>
    </w:rPr>
  </w:style>
  <w:style w:type="paragraph" w:customStyle="1" w:styleId="0176DA9F729A4B179E7E780EF2BA1BC0">
    <w:name w:val="0176DA9F729A4B179E7E780EF2BA1BC0"/>
    <w:rsid w:val="009E038F"/>
    <w:rPr>
      <w:lang w:val="en-US" w:eastAsia="en-US"/>
    </w:rPr>
  </w:style>
  <w:style w:type="paragraph" w:customStyle="1" w:styleId="BC3E5D5CA7BE4894B10CB19651595D2C">
    <w:name w:val="BC3E5D5CA7BE4894B10CB19651595D2C"/>
    <w:rsid w:val="009E038F"/>
    <w:rPr>
      <w:lang w:val="en-US" w:eastAsia="en-US"/>
    </w:rPr>
  </w:style>
  <w:style w:type="paragraph" w:customStyle="1" w:styleId="4880CBB69962439FA6E2438173F1B42A">
    <w:name w:val="4880CBB69962439FA6E2438173F1B42A"/>
    <w:rsid w:val="009E038F"/>
    <w:rPr>
      <w:lang w:val="en-US" w:eastAsia="en-US"/>
    </w:rPr>
  </w:style>
  <w:style w:type="paragraph" w:customStyle="1" w:styleId="76D7FD39A1FA4101B08C944FC5DADFEF">
    <w:name w:val="76D7FD39A1FA4101B08C944FC5DADFEF"/>
    <w:rsid w:val="009E038F"/>
    <w:rPr>
      <w:lang w:val="en-US" w:eastAsia="en-US"/>
    </w:rPr>
  </w:style>
  <w:style w:type="paragraph" w:customStyle="1" w:styleId="E7ADE69B30CE4C66800E05E724F8044B">
    <w:name w:val="E7ADE69B30CE4C66800E05E724F8044B"/>
    <w:rsid w:val="009E038F"/>
    <w:rPr>
      <w:lang w:val="en-US" w:eastAsia="en-US"/>
    </w:rPr>
  </w:style>
  <w:style w:type="paragraph" w:customStyle="1" w:styleId="682F6624BC4A4CBBBD26EF4DEF167E03">
    <w:name w:val="682F6624BC4A4CBBBD26EF4DEF167E03"/>
    <w:rsid w:val="009E038F"/>
    <w:rPr>
      <w:lang w:val="en-US" w:eastAsia="en-US"/>
    </w:rPr>
  </w:style>
  <w:style w:type="paragraph" w:customStyle="1" w:styleId="5657C0A2BA5847D2ACB71E7434177012">
    <w:name w:val="5657C0A2BA5847D2ACB71E7434177012"/>
    <w:rsid w:val="009E038F"/>
    <w:rPr>
      <w:lang w:val="en-US" w:eastAsia="en-US"/>
    </w:rPr>
  </w:style>
  <w:style w:type="paragraph" w:customStyle="1" w:styleId="6CC0C1202CE546398E9982AE29D824D1">
    <w:name w:val="6CC0C1202CE546398E9982AE29D824D1"/>
    <w:rsid w:val="009E038F"/>
    <w:rPr>
      <w:lang w:val="en-US" w:eastAsia="en-US"/>
    </w:rPr>
  </w:style>
  <w:style w:type="paragraph" w:customStyle="1" w:styleId="636E28E6DA8C45188EDF33712B6EE2AE">
    <w:name w:val="636E28E6DA8C45188EDF33712B6EE2AE"/>
    <w:rsid w:val="009E038F"/>
    <w:rPr>
      <w:lang w:val="en-US" w:eastAsia="en-US"/>
    </w:rPr>
  </w:style>
  <w:style w:type="paragraph" w:customStyle="1" w:styleId="4DD44773535D4A158DAB85EFB09187FC">
    <w:name w:val="4DD44773535D4A158DAB85EFB09187FC"/>
    <w:rsid w:val="009E038F"/>
    <w:rPr>
      <w:lang w:val="en-US" w:eastAsia="en-US"/>
    </w:rPr>
  </w:style>
  <w:style w:type="paragraph" w:customStyle="1" w:styleId="16443E4B8A76483AA67FEA892EED9150">
    <w:name w:val="16443E4B8A76483AA67FEA892EED9150"/>
    <w:rsid w:val="009F55EE"/>
    <w:rPr>
      <w:lang w:val="en-US" w:eastAsia="en-US"/>
    </w:rPr>
  </w:style>
  <w:style w:type="paragraph" w:customStyle="1" w:styleId="6BF02DF341BE4D9EBCA60BDE38267330">
    <w:name w:val="6BF02DF341BE4D9EBCA60BDE38267330"/>
    <w:rsid w:val="009F55EE"/>
    <w:rPr>
      <w:lang w:val="en-US" w:eastAsia="en-US"/>
    </w:rPr>
  </w:style>
  <w:style w:type="paragraph" w:customStyle="1" w:styleId="8A367F1A0D324B78A29D26BA76A63E71">
    <w:name w:val="8A367F1A0D324B78A29D26BA76A63E71"/>
    <w:rsid w:val="009F55EE"/>
    <w:rPr>
      <w:lang w:val="en-US" w:eastAsia="en-US"/>
    </w:rPr>
  </w:style>
  <w:style w:type="paragraph" w:customStyle="1" w:styleId="33D32A0B8CE84C4D8DA5F8013C46819B">
    <w:name w:val="33D32A0B8CE84C4D8DA5F8013C46819B"/>
    <w:rsid w:val="009F55EE"/>
    <w:rPr>
      <w:lang w:val="en-US" w:eastAsia="en-US"/>
    </w:rPr>
  </w:style>
  <w:style w:type="paragraph" w:customStyle="1" w:styleId="6712B062A6BB4C6FBCB81338B16A5983">
    <w:name w:val="6712B062A6BB4C6FBCB81338B16A5983"/>
    <w:rsid w:val="009F55EE"/>
    <w:rPr>
      <w:lang w:val="en-US" w:eastAsia="en-US"/>
    </w:rPr>
  </w:style>
  <w:style w:type="paragraph" w:customStyle="1" w:styleId="07A563ABEF43419083FA458E1585F2E6">
    <w:name w:val="07A563ABEF43419083FA458E1585F2E6"/>
    <w:rsid w:val="009F55EE"/>
    <w:rPr>
      <w:lang w:val="en-US" w:eastAsia="en-US"/>
    </w:rPr>
  </w:style>
  <w:style w:type="paragraph" w:customStyle="1" w:styleId="6A4CCC0555EE45F8B684DFAA26251A63">
    <w:name w:val="6A4CCC0555EE45F8B684DFAA26251A63"/>
    <w:rsid w:val="00934759"/>
    <w:rPr>
      <w:lang w:val="en-US" w:eastAsia="en-US"/>
    </w:rPr>
  </w:style>
  <w:style w:type="paragraph" w:customStyle="1" w:styleId="72C98413E61D44A49D3E851C6F022D28">
    <w:name w:val="72C98413E61D44A49D3E851C6F022D28"/>
    <w:rsid w:val="00934759"/>
    <w:rPr>
      <w:lang w:val="en-US" w:eastAsia="en-US"/>
    </w:rPr>
  </w:style>
  <w:style w:type="paragraph" w:customStyle="1" w:styleId="711C07A1ECD24444BDC2FED0A52209A3">
    <w:name w:val="711C07A1ECD24444BDC2FED0A52209A3"/>
    <w:rsid w:val="00934759"/>
    <w:rPr>
      <w:lang w:val="en-US" w:eastAsia="en-US"/>
    </w:rPr>
  </w:style>
  <w:style w:type="paragraph" w:customStyle="1" w:styleId="EB4AF97A1501423F9E3DB70702B11FAE">
    <w:name w:val="EB4AF97A1501423F9E3DB70702B11FAE"/>
    <w:rsid w:val="00934759"/>
    <w:rPr>
      <w:lang w:val="en-US" w:eastAsia="en-US"/>
    </w:rPr>
  </w:style>
  <w:style w:type="paragraph" w:customStyle="1" w:styleId="564B7E5B85304065A603DD2FDDAFF2C6">
    <w:name w:val="564B7E5B85304065A603DD2FDDAFF2C6"/>
    <w:rsid w:val="00934759"/>
    <w:rPr>
      <w:lang w:val="en-US" w:eastAsia="en-US"/>
    </w:rPr>
  </w:style>
  <w:style w:type="paragraph" w:customStyle="1" w:styleId="ED41093B3BC54B52B3DFAC0D324D5949">
    <w:name w:val="ED41093B3BC54B52B3DFAC0D324D5949"/>
    <w:rsid w:val="00934759"/>
    <w:rPr>
      <w:lang w:val="en-US" w:eastAsia="en-US"/>
    </w:rPr>
  </w:style>
  <w:style w:type="paragraph" w:customStyle="1" w:styleId="864E879EC8B0492AB21F334F11B2310C">
    <w:name w:val="864E879EC8B0492AB21F334F11B2310C"/>
    <w:rsid w:val="00B8088B"/>
    <w:rPr>
      <w:lang w:val="en-US" w:eastAsia="en-US"/>
    </w:rPr>
  </w:style>
  <w:style w:type="paragraph" w:customStyle="1" w:styleId="BE86A6FB6166499AA927961333215FBA">
    <w:name w:val="BE86A6FB6166499AA927961333215FBA"/>
    <w:rsid w:val="00B8088B"/>
    <w:rPr>
      <w:lang w:val="en-US" w:eastAsia="en-US"/>
    </w:rPr>
  </w:style>
  <w:style w:type="paragraph" w:customStyle="1" w:styleId="4550CA6408154BAFAFCBDBAF68129B94">
    <w:name w:val="4550CA6408154BAFAFCBDBAF68129B94"/>
    <w:rsid w:val="00B8088B"/>
    <w:rPr>
      <w:lang w:val="en-US" w:eastAsia="en-US"/>
    </w:rPr>
  </w:style>
  <w:style w:type="paragraph" w:customStyle="1" w:styleId="A4820CCEC4294C0DA39DD773B853200E">
    <w:name w:val="A4820CCEC4294C0DA39DD773B853200E"/>
    <w:rsid w:val="004F61FC"/>
    <w:rPr>
      <w:lang w:val="en-US" w:eastAsia="en-US"/>
    </w:rPr>
  </w:style>
  <w:style w:type="paragraph" w:customStyle="1" w:styleId="8324AAB15FB6473EBEA7CEC5ED1F969A">
    <w:name w:val="8324AAB15FB6473EBEA7CEC5ED1F969A"/>
    <w:rsid w:val="004F61FC"/>
    <w:rPr>
      <w:lang w:val="en-US" w:eastAsia="en-US"/>
    </w:rPr>
  </w:style>
  <w:style w:type="paragraph" w:customStyle="1" w:styleId="F830FABF52F54823A9F0E39925E61AE5">
    <w:name w:val="F830FABF52F54823A9F0E39925E61AE5"/>
    <w:rsid w:val="004F61FC"/>
    <w:rPr>
      <w:lang w:val="en-US" w:eastAsia="en-US"/>
    </w:rPr>
  </w:style>
  <w:style w:type="paragraph" w:customStyle="1" w:styleId="7BEDC3C2C57E40A7B7EF03CD195F5F5E">
    <w:name w:val="7BEDC3C2C57E40A7B7EF03CD195F5F5E"/>
    <w:rsid w:val="004F61FC"/>
    <w:rPr>
      <w:lang w:val="en-US" w:eastAsia="en-US"/>
    </w:rPr>
  </w:style>
  <w:style w:type="paragraph" w:customStyle="1" w:styleId="381D0B7EDFDD466BBC8CB0C8609D2346">
    <w:name w:val="381D0B7EDFDD466BBC8CB0C8609D2346"/>
    <w:rsid w:val="004F61FC"/>
    <w:rPr>
      <w:lang w:val="en-US" w:eastAsia="en-US"/>
    </w:rPr>
  </w:style>
  <w:style w:type="paragraph" w:customStyle="1" w:styleId="49E2DBFB3BF04D4ABFA7074A9718393C">
    <w:name w:val="49E2DBFB3BF04D4ABFA7074A9718393C"/>
    <w:rsid w:val="004F61FC"/>
    <w:rPr>
      <w:lang w:val="en-US" w:eastAsia="en-US"/>
    </w:rPr>
  </w:style>
  <w:style w:type="paragraph" w:customStyle="1" w:styleId="03309A5F915D4ACDB7E66B837720B682">
    <w:name w:val="03309A5F915D4ACDB7E66B837720B682"/>
    <w:rsid w:val="004F61FC"/>
    <w:rPr>
      <w:lang w:val="en-US" w:eastAsia="en-US"/>
    </w:rPr>
  </w:style>
  <w:style w:type="paragraph" w:customStyle="1" w:styleId="760D54C5DCBD4644BADB980F6532C3F7">
    <w:name w:val="760D54C5DCBD4644BADB980F6532C3F7"/>
    <w:rsid w:val="004F61FC"/>
    <w:rPr>
      <w:lang w:val="en-US" w:eastAsia="en-US"/>
    </w:rPr>
  </w:style>
  <w:style w:type="paragraph" w:customStyle="1" w:styleId="7D082F5B19EB42F88D36262B3795CF12">
    <w:name w:val="7D082F5B19EB42F88D36262B3795CF12"/>
    <w:rsid w:val="004F61FC"/>
    <w:rPr>
      <w:lang w:val="en-US" w:eastAsia="en-US"/>
    </w:rPr>
  </w:style>
  <w:style w:type="paragraph" w:customStyle="1" w:styleId="08EC093B0AAE4BEDACA5C79667B41550">
    <w:name w:val="08EC093B0AAE4BEDACA5C79667B41550"/>
    <w:rsid w:val="009D17F9"/>
    <w:rPr>
      <w:lang w:val="en-US" w:eastAsia="en-US"/>
    </w:rPr>
  </w:style>
  <w:style w:type="paragraph" w:customStyle="1" w:styleId="87FAE91D1108428EA6718F17E9E5B968">
    <w:name w:val="87FAE91D1108428EA6718F17E9E5B968"/>
    <w:rsid w:val="00A47AD0"/>
    <w:rPr>
      <w:lang w:val="en-US" w:eastAsia="en-US"/>
    </w:rPr>
  </w:style>
  <w:style w:type="paragraph" w:customStyle="1" w:styleId="717A0C6220324CA080C867D62FCB5A22">
    <w:name w:val="717A0C6220324CA080C867D62FCB5A22"/>
    <w:rsid w:val="00B65D17"/>
    <w:rPr>
      <w:lang w:val="en-US" w:eastAsia="en-US"/>
    </w:rPr>
  </w:style>
  <w:style w:type="paragraph" w:customStyle="1" w:styleId="6322FEEFE7984259A5C420A987E2C06F">
    <w:name w:val="6322FEEFE7984259A5C420A987E2C06F"/>
    <w:rsid w:val="00772E40"/>
    <w:rPr>
      <w:lang w:val="en-US" w:eastAsia="en-US"/>
    </w:rPr>
  </w:style>
  <w:style w:type="paragraph" w:customStyle="1" w:styleId="DA2EBEB6CB8D42D58171FD895BFF93AD">
    <w:name w:val="DA2EBEB6CB8D42D58171FD895BFF93AD"/>
    <w:rsid w:val="00772E40"/>
    <w:rPr>
      <w:lang w:val="en-US" w:eastAsia="en-US"/>
    </w:rPr>
  </w:style>
  <w:style w:type="paragraph" w:customStyle="1" w:styleId="F7F06C076A97458485BA1B2C6D28524A">
    <w:name w:val="F7F06C076A97458485BA1B2C6D28524A"/>
    <w:rsid w:val="00772E40"/>
    <w:rPr>
      <w:lang w:val="en-US" w:eastAsia="en-US"/>
    </w:rPr>
  </w:style>
  <w:style w:type="paragraph" w:customStyle="1" w:styleId="9234C7A0481D41998C2D9E7CB2CB4754">
    <w:name w:val="9234C7A0481D41998C2D9E7CB2CB4754"/>
    <w:rsid w:val="00772E40"/>
    <w:rPr>
      <w:lang w:val="en-US" w:eastAsia="en-US"/>
    </w:rPr>
  </w:style>
  <w:style w:type="paragraph" w:customStyle="1" w:styleId="4579F023D2A0490389C3103F6BFCCB71">
    <w:name w:val="4579F023D2A0490389C3103F6BFCCB71"/>
    <w:rsid w:val="00772E40"/>
    <w:rPr>
      <w:lang w:val="en-US" w:eastAsia="en-US"/>
    </w:rPr>
  </w:style>
  <w:style w:type="paragraph" w:customStyle="1" w:styleId="0F6972643C224C34A6E345294899FFAA">
    <w:name w:val="0F6972643C224C34A6E345294899FFAA"/>
    <w:rsid w:val="00772E40"/>
    <w:rPr>
      <w:lang w:val="en-US" w:eastAsia="en-US"/>
    </w:rPr>
  </w:style>
  <w:style w:type="paragraph" w:customStyle="1" w:styleId="1177211DF84D495088A3FA33CF896E23">
    <w:name w:val="1177211DF84D495088A3FA33CF896E23"/>
    <w:rsid w:val="00B7462F"/>
    <w:rPr>
      <w:lang w:val="en-US" w:eastAsia="en-US"/>
    </w:rPr>
  </w:style>
  <w:style w:type="paragraph" w:customStyle="1" w:styleId="B0BCCB1C46384CF9ABB30A2AADF03B58">
    <w:name w:val="B0BCCB1C46384CF9ABB30A2AADF03B58"/>
    <w:rsid w:val="00030FFF"/>
    <w:rPr>
      <w:lang w:val="en-US" w:eastAsia="en-US"/>
    </w:rPr>
  </w:style>
  <w:style w:type="paragraph" w:customStyle="1" w:styleId="96929ED974A64DA3B6E8E712E675B0D0">
    <w:name w:val="96929ED974A64DA3B6E8E712E675B0D0"/>
    <w:rsid w:val="00030FFF"/>
    <w:rPr>
      <w:lang w:val="en-US" w:eastAsia="en-US"/>
    </w:rPr>
  </w:style>
  <w:style w:type="paragraph" w:customStyle="1" w:styleId="5D3C6AB8E6404E02AC3E92EE0128E9E4">
    <w:name w:val="5D3C6AB8E6404E02AC3E92EE0128E9E4"/>
    <w:rsid w:val="00B221CD"/>
    <w:rPr>
      <w:lang w:val="en-US" w:eastAsia="en-US"/>
    </w:rPr>
  </w:style>
  <w:style w:type="paragraph" w:customStyle="1" w:styleId="EFAF4AC4E3D842C4B1E851BDD3D84E76">
    <w:name w:val="EFAF4AC4E3D842C4B1E851BDD3D84E76"/>
    <w:rsid w:val="00726791"/>
    <w:rPr>
      <w:lang w:val="en-US" w:eastAsia="en-US"/>
    </w:rPr>
  </w:style>
  <w:style w:type="paragraph" w:customStyle="1" w:styleId="970F93A13B134DABBBD6F3B0F177B4CB">
    <w:name w:val="970F93A13B134DABBBD6F3B0F177B4CB"/>
    <w:rsid w:val="004C31D4"/>
    <w:rPr>
      <w:lang w:val="en-US" w:eastAsia="en-US"/>
    </w:rPr>
  </w:style>
  <w:style w:type="paragraph" w:customStyle="1" w:styleId="F4634F243F744E9FA77D809188BB88E3">
    <w:name w:val="F4634F243F744E9FA77D809188BB88E3"/>
    <w:rsid w:val="00433F4F"/>
    <w:rPr>
      <w:lang w:val="en-US" w:eastAsia="en-US"/>
    </w:rPr>
  </w:style>
  <w:style w:type="paragraph" w:customStyle="1" w:styleId="714B1B4452554480854F59814620D6FA">
    <w:name w:val="714B1B4452554480854F59814620D6FA"/>
    <w:rsid w:val="00433F4F"/>
    <w:rPr>
      <w:lang w:val="en-US" w:eastAsia="en-US"/>
    </w:rPr>
  </w:style>
  <w:style w:type="paragraph" w:customStyle="1" w:styleId="6A2B601794BA4612BB0073E24244D960">
    <w:name w:val="6A2B601794BA4612BB0073E24244D960"/>
    <w:rsid w:val="00433F4F"/>
    <w:rPr>
      <w:lang w:val="en-US" w:eastAsia="en-US"/>
    </w:rPr>
  </w:style>
  <w:style w:type="paragraph" w:customStyle="1" w:styleId="9F4E6D5C5428415E87A47ABF560A0E00">
    <w:name w:val="9F4E6D5C5428415E87A47ABF560A0E00"/>
    <w:rsid w:val="00433F4F"/>
    <w:rPr>
      <w:lang w:val="en-US" w:eastAsia="en-US"/>
    </w:rPr>
  </w:style>
  <w:style w:type="paragraph" w:customStyle="1" w:styleId="05A2252138614FEE917EB904BAD4D0AE">
    <w:name w:val="05A2252138614FEE917EB904BAD4D0AE"/>
    <w:rsid w:val="00433F4F"/>
    <w:rPr>
      <w:lang w:val="en-US" w:eastAsia="en-US"/>
    </w:rPr>
  </w:style>
  <w:style w:type="paragraph" w:customStyle="1" w:styleId="0FFB1AE820014C8FB31C8DD7AEB79CA4">
    <w:name w:val="0FFB1AE820014C8FB31C8DD7AEB79CA4"/>
    <w:rsid w:val="00433F4F"/>
    <w:rPr>
      <w:lang w:val="en-US" w:eastAsia="en-US"/>
    </w:rPr>
  </w:style>
  <w:style w:type="paragraph" w:customStyle="1" w:styleId="0F2F36FEB39141F8B32E3B55AC3BBC6E">
    <w:name w:val="0F2F36FEB39141F8B32E3B55AC3BBC6E"/>
    <w:rsid w:val="00433F4F"/>
    <w:rPr>
      <w:lang w:val="en-US" w:eastAsia="en-US"/>
    </w:rPr>
  </w:style>
  <w:style w:type="paragraph" w:customStyle="1" w:styleId="0EF978F7B8D6486ABE3E2E6B592B9401">
    <w:name w:val="0EF978F7B8D6486ABE3E2E6B592B9401"/>
    <w:rsid w:val="00433F4F"/>
    <w:rPr>
      <w:lang w:val="en-US" w:eastAsia="en-US"/>
    </w:rPr>
  </w:style>
  <w:style w:type="paragraph" w:customStyle="1" w:styleId="313A715F9C10490985115AB2EBFFC6D0">
    <w:name w:val="313A715F9C10490985115AB2EBFFC6D0"/>
    <w:rsid w:val="00433F4F"/>
    <w:rPr>
      <w:lang w:val="en-US" w:eastAsia="en-US"/>
    </w:rPr>
  </w:style>
  <w:style w:type="paragraph" w:customStyle="1" w:styleId="0355B6720C244B808E0BDB45C88A33C6">
    <w:name w:val="0355B6720C244B808E0BDB45C88A33C6"/>
    <w:rsid w:val="00433F4F"/>
    <w:rPr>
      <w:lang w:val="en-US" w:eastAsia="en-US"/>
    </w:rPr>
  </w:style>
  <w:style w:type="paragraph" w:customStyle="1" w:styleId="8747360E142B46D7886E2E3CFC5C172B">
    <w:name w:val="8747360E142B46D7886E2E3CFC5C172B"/>
    <w:rsid w:val="00433F4F"/>
    <w:rPr>
      <w:lang w:val="en-US" w:eastAsia="en-US"/>
    </w:rPr>
  </w:style>
  <w:style w:type="paragraph" w:customStyle="1" w:styleId="C675983E9D4F4E7DB746D7758DBAEFDA">
    <w:name w:val="C675983E9D4F4E7DB746D7758DBAEFDA"/>
    <w:rsid w:val="00433F4F"/>
    <w:rPr>
      <w:lang w:val="en-US" w:eastAsia="en-US"/>
    </w:rPr>
  </w:style>
  <w:style w:type="paragraph" w:customStyle="1" w:styleId="ACDEDA6ADA6444B99C65149FCEAD9BB3">
    <w:name w:val="ACDEDA6ADA6444B99C65149FCEAD9BB3"/>
    <w:rsid w:val="007657A6"/>
    <w:rPr>
      <w:lang w:val="en-US" w:eastAsia="en-US"/>
    </w:rPr>
  </w:style>
  <w:style w:type="paragraph" w:customStyle="1" w:styleId="04E2E4EE1F9640F2BB361FE4336DCCD6">
    <w:name w:val="04E2E4EE1F9640F2BB361FE4336DCCD6"/>
    <w:rsid w:val="00877F92"/>
    <w:rPr>
      <w:lang w:val="en-US" w:eastAsia="en-US"/>
    </w:rPr>
  </w:style>
  <w:style w:type="paragraph" w:customStyle="1" w:styleId="6DD198FB708541419D451FB9F97EBD4D">
    <w:name w:val="6DD198FB708541419D451FB9F97EBD4D"/>
    <w:rsid w:val="00877F92"/>
    <w:rPr>
      <w:lang w:val="en-US" w:eastAsia="en-US"/>
    </w:rPr>
  </w:style>
  <w:style w:type="paragraph" w:customStyle="1" w:styleId="8BF73626B9714560936A65B5B8A18E4C">
    <w:name w:val="8BF73626B9714560936A65B5B8A18E4C"/>
    <w:rsid w:val="00B25445"/>
    <w:rPr>
      <w:lang w:val="en-US" w:eastAsia="en-US"/>
    </w:rPr>
  </w:style>
  <w:style w:type="paragraph" w:customStyle="1" w:styleId="ACCFE9752B8949AAB0ECDC0C6BEFCEF9">
    <w:name w:val="ACCFE9752B8949AAB0ECDC0C6BEFCEF9"/>
    <w:rsid w:val="00B25445"/>
    <w:rPr>
      <w:lang w:val="en-US" w:eastAsia="en-US"/>
    </w:rPr>
  </w:style>
  <w:style w:type="paragraph" w:customStyle="1" w:styleId="37F197150CD7429D9F7B0234B2E6B5F3">
    <w:name w:val="37F197150CD7429D9F7B0234B2E6B5F3"/>
    <w:rsid w:val="00B25445"/>
    <w:rPr>
      <w:lang w:val="en-US" w:eastAsia="en-US"/>
    </w:rPr>
  </w:style>
  <w:style w:type="paragraph" w:customStyle="1" w:styleId="6B16B025D5994287A541D2284F66D0AB">
    <w:name w:val="6B16B025D5994287A541D2284F66D0AB"/>
    <w:rsid w:val="00B25445"/>
    <w:rPr>
      <w:lang w:val="en-US" w:eastAsia="en-US"/>
    </w:rPr>
  </w:style>
  <w:style w:type="paragraph" w:customStyle="1" w:styleId="F2D69C8D23A349EE80DC8CF628FC5518">
    <w:name w:val="F2D69C8D23A349EE80DC8CF628FC5518"/>
    <w:rsid w:val="00B25445"/>
    <w:rPr>
      <w:lang w:val="en-US" w:eastAsia="en-US"/>
    </w:rPr>
  </w:style>
  <w:style w:type="paragraph" w:customStyle="1" w:styleId="77BE46F6835B45448B04C16B3EFF0D9B">
    <w:name w:val="77BE46F6835B45448B04C16B3EFF0D9B"/>
    <w:rsid w:val="00B25445"/>
    <w:rPr>
      <w:lang w:val="en-US" w:eastAsia="en-US"/>
    </w:rPr>
  </w:style>
  <w:style w:type="paragraph" w:customStyle="1" w:styleId="BFFAD3365E3C4B48A0FD61692725DB16">
    <w:name w:val="BFFAD3365E3C4B48A0FD61692725DB16"/>
    <w:rsid w:val="006F64D5"/>
    <w:rPr>
      <w:lang w:val="en-US" w:eastAsia="en-US"/>
    </w:rPr>
  </w:style>
  <w:style w:type="paragraph" w:customStyle="1" w:styleId="E4225446016F44E28082F479CE310E71">
    <w:name w:val="E4225446016F44E28082F479CE310E71"/>
    <w:rsid w:val="008A7353"/>
    <w:rPr>
      <w:lang w:val="en-US" w:eastAsia="en-US"/>
    </w:rPr>
  </w:style>
  <w:style w:type="paragraph" w:customStyle="1" w:styleId="2CCC1350E3EC41AEB05178420E85E127">
    <w:name w:val="2CCC1350E3EC41AEB05178420E85E127"/>
    <w:rsid w:val="00AC04A4"/>
    <w:rPr>
      <w:lang w:val="en-US" w:eastAsia="en-US"/>
    </w:rPr>
  </w:style>
  <w:style w:type="paragraph" w:customStyle="1" w:styleId="AD3A47D8498C40C5A235C51AF9946F92">
    <w:name w:val="AD3A47D8498C40C5A235C51AF9946F92"/>
    <w:rsid w:val="00AC04A4"/>
    <w:rPr>
      <w:lang w:val="en-US" w:eastAsia="en-US"/>
    </w:rPr>
  </w:style>
  <w:style w:type="paragraph" w:customStyle="1" w:styleId="C763DB02F69B4B88AFDC44A83243A06C">
    <w:name w:val="C763DB02F69B4B88AFDC44A83243A06C"/>
    <w:rsid w:val="00AC04A4"/>
    <w:rPr>
      <w:lang w:val="en-US" w:eastAsia="en-US"/>
    </w:rPr>
  </w:style>
  <w:style w:type="paragraph" w:customStyle="1" w:styleId="65E10034D066461E94AFE821583D63D3">
    <w:name w:val="65E10034D066461E94AFE821583D63D3"/>
    <w:rsid w:val="00AC04A4"/>
    <w:rPr>
      <w:lang w:val="en-US" w:eastAsia="en-US"/>
    </w:rPr>
  </w:style>
  <w:style w:type="paragraph" w:customStyle="1" w:styleId="61EDD045527C4A0F855F03F630498073">
    <w:name w:val="61EDD045527C4A0F855F03F630498073"/>
    <w:rsid w:val="00AC04A4"/>
    <w:rPr>
      <w:lang w:val="en-US" w:eastAsia="en-US"/>
    </w:rPr>
  </w:style>
  <w:style w:type="paragraph" w:customStyle="1" w:styleId="C2D06B4363E94A83BB4AF116F35F37E2">
    <w:name w:val="C2D06B4363E94A83BB4AF116F35F37E2"/>
    <w:rsid w:val="00AC04A4"/>
    <w:rPr>
      <w:lang w:val="en-US" w:eastAsia="en-US"/>
    </w:rPr>
  </w:style>
  <w:style w:type="paragraph" w:customStyle="1" w:styleId="2E83A00F862A490C9172554454F3F035">
    <w:name w:val="2E83A00F862A490C9172554454F3F035"/>
    <w:rsid w:val="00AC04A4"/>
    <w:rPr>
      <w:lang w:val="en-US" w:eastAsia="en-US"/>
    </w:rPr>
  </w:style>
  <w:style w:type="paragraph" w:customStyle="1" w:styleId="792BC82631CF4F258FFC2789AC3F9F33">
    <w:name w:val="792BC82631CF4F258FFC2789AC3F9F33"/>
    <w:rsid w:val="00AC04A4"/>
    <w:rPr>
      <w:lang w:val="en-US" w:eastAsia="en-US"/>
    </w:rPr>
  </w:style>
  <w:style w:type="paragraph" w:customStyle="1" w:styleId="95A50673AE424905BA55718194EA57E2">
    <w:name w:val="95A50673AE424905BA55718194EA57E2"/>
    <w:rsid w:val="00AC04A4"/>
    <w:rPr>
      <w:lang w:val="en-US" w:eastAsia="en-US"/>
    </w:rPr>
  </w:style>
  <w:style w:type="paragraph" w:customStyle="1" w:styleId="70F49FC563AE41A3A00615DB898341F9">
    <w:name w:val="70F49FC563AE41A3A00615DB898341F9"/>
    <w:rsid w:val="00AC04A4"/>
    <w:rPr>
      <w:lang w:val="en-US" w:eastAsia="en-US"/>
    </w:rPr>
  </w:style>
  <w:style w:type="paragraph" w:customStyle="1" w:styleId="DC0FA6E17FAF48D7B4C5BB5846E61F24">
    <w:name w:val="DC0FA6E17FAF48D7B4C5BB5846E61F24"/>
    <w:rsid w:val="00AC04A4"/>
    <w:rPr>
      <w:lang w:val="en-US" w:eastAsia="en-US"/>
    </w:rPr>
  </w:style>
  <w:style w:type="paragraph" w:customStyle="1" w:styleId="88C9BC77B16A4FE59D98C411C540EAED">
    <w:name w:val="88C9BC77B16A4FE59D98C411C540EAED"/>
    <w:rsid w:val="00AC04A4"/>
    <w:rPr>
      <w:lang w:val="en-US" w:eastAsia="en-US"/>
    </w:rPr>
  </w:style>
  <w:style w:type="paragraph" w:customStyle="1" w:styleId="80E0D7AD78DF4F3FA6457BCE10A0EC34">
    <w:name w:val="80E0D7AD78DF4F3FA6457BCE10A0EC34"/>
    <w:rsid w:val="000A4F93"/>
    <w:rPr>
      <w:lang w:val="en-US" w:eastAsia="en-US"/>
    </w:rPr>
  </w:style>
  <w:style w:type="paragraph" w:customStyle="1" w:styleId="0BFE302B12C84171BC10F99BB011ECED">
    <w:name w:val="0BFE302B12C84171BC10F99BB011ECED"/>
    <w:rsid w:val="00DF2DA0"/>
    <w:rPr>
      <w:lang w:val="en-US" w:eastAsia="en-US"/>
    </w:rPr>
  </w:style>
  <w:style w:type="paragraph" w:customStyle="1" w:styleId="2108ED653B8F43ED98667630E61AF994">
    <w:name w:val="2108ED653B8F43ED98667630E61AF994"/>
    <w:rsid w:val="00F45816"/>
    <w:rPr>
      <w:lang w:val="en-US" w:eastAsia="en-US"/>
    </w:rPr>
  </w:style>
  <w:style w:type="paragraph" w:customStyle="1" w:styleId="4FCA9596BB0240E69A94322CA726564C">
    <w:name w:val="4FCA9596BB0240E69A94322CA726564C"/>
    <w:rsid w:val="00F45816"/>
    <w:rPr>
      <w:lang w:val="en-US" w:eastAsia="en-US"/>
    </w:rPr>
  </w:style>
  <w:style w:type="paragraph" w:customStyle="1" w:styleId="B1C4C6CD43AA43B0858A8C5FFD67AE06">
    <w:name w:val="B1C4C6CD43AA43B0858A8C5FFD67AE06"/>
    <w:rsid w:val="00F45816"/>
    <w:rPr>
      <w:lang w:val="en-US" w:eastAsia="en-US"/>
    </w:rPr>
  </w:style>
  <w:style w:type="paragraph" w:customStyle="1" w:styleId="47955E84C3DB46939DA55F14DAD2A9F0">
    <w:name w:val="47955E84C3DB46939DA55F14DAD2A9F0"/>
    <w:rsid w:val="00F45816"/>
    <w:rPr>
      <w:lang w:val="en-US" w:eastAsia="en-US"/>
    </w:rPr>
  </w:style>
  <w:style w:type="paragraph" w:customStyle="1" w:styleId="125832DEF9034206B17DA5B1FA4F7389">
    <w:name w:val="125832DEF9034206B17DA5B1FA4F7389"/>
    <w:rsid w:val="00F45816"/>
    <w:rPr>
      <w:lang w:val="en-US" w:eastAsia="en-US"/>
    </w:rPr>
  </w:style>
  <w:style w:type="paragraph" w:customStyle="1" w:styleId="FDF095A7D1DB4C55A377AF36AEE3081C">
    <w:name w:val="FDF095A7D1DB4C55A377AF36AEE3081C"/>
    <w:rsid w:val="00F45816"/>
    <w:rPr>
      <w:lang w:val="en-US" w:eastAsia="en-US"/>
    </w:rPr>
  </w:style>
  <w:style w:type="paragraph" w:customStyle="1" w:styleId="47B3866A4E8B444BBF2CAE8501D9FA00">
    <w:name w:val="47B3866A4E8B444BBF2CAE8501D9FA00"/>
    <w:rsid w:val="00944743"/>
    <w:rPr>
      <w:lang w:val="en-US" w:eastAsia="en-US"/>
    </w:rPr>
  </w:style>
  <w:style w:type="paragraph" w:customStyle="1" w:styleId="C67911C43A1D4D79A28BF4CE22BC42F1">
    <w:name w:val="C67911C43A1D4D79A28BF4CE22BC42F1"/>
    <w:rsid w:val="004F24CA"/>
    <w:rPr>
      <w:lang w:val="en-US" w:eastAsia="en-US"/>
    </w:rPr>
  </w:style>
  <w:style w:type="paragraph" w:customStyle="1" w:styleId="45B080AA4C214501B0C49DD8BCC9CC37">
    <w:name w:val="45B080AA4C214501B0C49DD8BCC9CC37"/>
    <w:rsid w:val="004F24CA"/>
    <w:rPr>
      <w:lang w:val="en-US" w:eastAsia="en-US"/>
    </w:rPr>
  </w:style>
  <w:style w:type="paragraph" w:customStyle="1" w:styleId="FCA83DF78BF547168BAD851DF3BA55BC">
    <w:name w:val="FCA83DF78BF547168BAD851DF3BA55BC"/>
    <w:rsid w:val="004F24CA"/>
    <w:rPr>
      <w:lang w:val="en-US" w:eastAsia="en-US"/>
    </w:rPr>
  </w:style>
  <w:style w:type="paragraph" w:customStyle="1" w:styleId="98F67CAD74A44291A0C29FA4F71B05E0">
    <w:name w:val="98F67CAD74A44291A0C29FA4F71B05E0"/>
    <w:rsid w:val="004F24CA"/>
    <w:rPr>
      <w:lang w:val="en-US" w:eastAsia="en-US"/>
    </w:rPr>
  </w:style>
  <w:style w:type="paragraph" w:customStyle="1" w:styleId="CC2BE176F56D4FD7B194B128CF576305">
    <w:name w:val="CC2BE176F56D4FD7B194B128CF576305"/>
    <w:rsid w:val="004F24CA"/>
    <w:rPr>
      <w:lang w:val="en-US" w:eastAsia="en-US"/>
    </w:rPr>
  </w:style>
  <w:style w:type="paragraph" w:customStyle="1" w:styleId="9174C3D8543F40C2B7557A002D2AD503">
    <w:name w:val="9174C3D8543F40C2B7557A002D2AD503"/>
    <w:rsid w:val="004F24CA"/>
    <w:rPr>
      <w:lang w:val="en-US" w:eastAsia="en-US"/>
    </w:rPr>
  </w:style>
  <w:style w:type="paragraph" w:customStyle="1" w:styleId="856CFA0B61794CFDA41AC4D1FD095752">
    <w:name w:val="856CFA0B61794CFDA41AC4D1FD095752"/>
    <w:rsid w:val="00575BEF"/>
    <w:rPr>
      <w:lang w:val="en-US" w:eastAsia="en-US"/>
    </w:rPr>
  </w:style>
  <w:style w:type="paragraph" w:customStyle="1" w:styleId="F8ABB18A1A164B27856D03AA0C6FD72D">
    <w:name w:val="F8ABB18A1A164B27856D03AA0C6FD72D"/>
    <w:rsid w:val="00575BEF"/>
    <w:rPr>
      <w:lang w:val="en-US" w:eastAsia="en-US"/>
    </w:rPr>
  </w:style>
  <w:style w:type="paragraph" w:customStyle="1" w:styleId="A568F25A83794954A067E21A07976EC7">
    <w:name w:val="A568F25A83794954A067E21A07976EC7"/>
    <w:rsid w:val="00575BEF"/>
    <w:rPr>
      <w:lang w:val="en-US" w:eastAsia="en-US"/>
    </w:rPr>
  </w:style>
  <w:style w:type="paragraph" w:customStyle="1" w:styleId="1E9E9A0051814FC6A683AFDBD0F26FD8">
    <w:name w:val="1E9E9A0051814FC6A683AFDBD0F26FD8"/>
    <w:rsid w:val="00575BEF"/>
    <w:rPr>
      <w:lang w:val="en-US" w:eastAsia="en-US"/>
    </w:rPr>
  </w:style>
  <w:style w:type="paragraph" w:customStyle="1" w:styleId="A88D2C37CC074BC7A5CC8F5203446E6A">
    <w:name w:val="A88D2C37CC074BC7A5CC8F5203446E6A"/>
    <w:rsid w:val="00575BEF"/>
    <w:rPr>
      <w:lang w:val="en-US" w:eastAsia="en-US"/>
    </w:rPr>
  </w:style>
  <w:style w:type="paragraph" w:customStyle="1" w:styleId="8C9FADE27DA042CFB2D0D27FE6E336AF">
    <w:name w:val="8C9FADE27DA042CFB2D0D27FE6E336AF"/>
    <w:rsid w:val="00575BEF"/>
    <w:rPr>
      <w:lang w:val="en-US" w:eastAsia="en-US"/>
    </w:rPr>
  </w:style>
  <w:style w:type="paragraph" w:customStyle="1" w:styleId="E932A1BAB0C747F0BE252CC39DB15E66">
    <w:name w:val="E932A1BAB0C747F0BE252CC39DB15E66"/>
    <w:rsid w:val="00575BEF"/>
    <w:rPr>
      <w:lang w:val="en-US" w:eastAsia="en-US"/>
    </w:rPr>
  </w:style>
  <w:style w:type="paragraph" w:customStyle="1" w:styleId="342256968B9B4941807CC336CFE6D8C0">
    <w:name w:val="342256968B9B4941807CC336CFE6D8C0"/>
    <w:rsid w:val="00575BEF"/>
    <w:rPr>
      <w:lang w:val="en-US" w:eastAsia="en-US"/>
    </w:rPr>
  </w:style>
  <w:style w:type="paragraph" w:customStyle="1" w:styleId="153FB56388D34598AAD9BF5027E7ED21">
    <w:name w:val="153FB56388D34598AAD9BF5027E7ED21"/>
    <w:rsid w:val="00575BEF"/>
    <w:rPr>
      <w:lang w:val="en-US" w:eastAsia="en-US"/>
    </w:rPr>
  </w:style>
  <w:style w:type="paragraph" w:customStyle="1" w:styleId="193CEC4EB2004D67AB84B8AE5A7EFBBA">
    <w:name w:val="193CEC4EB2004D67AB84B8AE5A7EFBBA"/>
    <w:rsid w:val="00575BEF"/>
    <w:rPr>
      <w:lang w:val="en-US" w:eastAsia="en-US"/>
    </w:rPr>
  </w:style>
  <w:style w:type="paragraph" w:customStyle="1" w:styleId="3AA0015C2D2B4191A839697BF3C00764">
    <w:name w:val="3AA0015C2D2B4191A839697BF3C00764"/>
    <w:rsid w:val="00575BEF"/>
    <w:rPr>
      <w:lang w:val="en-US" w:eastAsia="en-US"/>
    </w:rPr>
  </w:style>
  <w:style w:type="paragraph" w:customStyle="1" w:styleId="FAAA2A5CBF834004B9DE84064189892C">
    <w:name w:val="FAAA2A5CBF834004B9DE84064189892C"/>
    <w:rsid w:val="00575BEF"/>
    <w:rPr>
      <w:lang w:val="en-US" w:eastAsia="en-US"/>
    </w:rPr>
  </w:style>
  <w:style w:type="paragraph" w:customStyle="1" w:styleId="2BC41D8073E44846BD1EB97AF679A8B6">
    <w:name w:val="2BC41D8073E44846BD1EB97AF679A8B6"/>
    <w:rsid w:val="00AF28F4"/>
    <w:rPr>
      <w:lang w:val="en-US" w:eastAsia="en-US"/>
    </w:rPr>
  </w:style>
  <w:style w:type="paragraph" w:customStyle="1" w:styleId="E5B2FCB2938F43F299A2870FDF11443E">
    <w:name w:val="E5B2FCB2938F43F299A2870FDF11443E"/>
    <w:rsid w:val="00B36235"/>
    <w:rPr>
      <w:lang w:val="en-US" w:eastAsia="en-US"/>
    </w:rPr>
  </w:style>
  <w:style w:type="paragraph" w:customStyle="1" w:styleId="6302FEDCBD614773881F6C9EF032E6A9">
    <w:name w:val="6302FEDCBD614773881F6C9EF032E6A9"/>
    <w:rsid w:val="00E03A53"/>
    <w:rPr>
      <w:lang w:val="en-US" w:eastAsia="en-US"/>
    </w:rPr>
  </w:style>
  <w:style w:type="paragraph" w:customStyle="1" w:styleId="7AACB9D8ECF046A58A6F6B65DCA657CD">
    <w:name w:val="7AACB9D8ECF046A58A6F6B65DCA657CD"/>
    <w:rsid w:val="00B40A4C"/>
    <w:rPr>
      <w:lang w:val="en-US" w:eastAsia="en-US"/>
    </w:rPr>
  </w:style>
  <w:style w:type="paragraph" w:customStyle="1" w:styleId="997F1A9EF8DA4D7AB4B8891DAC93A7FA">
    <w:name w:val="997F1A9EF8DA4D7AB4B8891DAC93A7FA"/>
    <w:rsid w:val="00B40A4C"/>
    <w:rPr>
      <w:lang w:val="en-US" w:eastAsia="en-US"/>
    </w:rPr>
  </w:style>
  <w:style w:type="paragraph" w:customStyle="1" w:styleId="8505F6E82EDF4C5EABF4F19A2C8675FD">
    <w:name w:val="8505F6E82EDF4C5EABF4F19A2C8675FD"/>
    <w:rsid w:val="00B40A4C"/>
    <w:rPr>
      <w:lang w:val="en-US" w:eastAsia="en-US"/>
    </w:rPr>
  </w:style>
  <w:style w:type="paragraph" w:customStyle="1" w:styleId="CAB11CA3A3D84C248459FD429C4FFCCA">
    <w:name w:val="CAB11CA3A3D84C248459FD429C4FFCCA"/>
    <w:rsid w:val="00B40A4C"/>
    <w:rPr>
      <w:lang w:val="en-US" w:eastAsia="en-US"/>
    </w:rPr>
  </w:style>
  <w:style w:type="paragraph" w:customStyle="1" w:styleId="1ED928C9D1354E4989547A4B8D5624C8">
    <w:name w:val="1ED928C9D1354E4989547A4B8D5624C8"/>
    <w:rsid w:val="00B40A4C"/>
    <w:rPr>
      <w:lang w:val="en-US" w:eastAsia="en-US"/>
    </w:rPr>
  </w:style>
  <w:style w:type="paragraph" w:customStyle="1" w:styleId="3335032F298F49C6A8B71FE19F28A0A0">
    <w:name w:val="3335032F298F49C6A8B71FE19F28A0A0"/>
    <w:rsid w:val="00B40A4C"/>
    <w:rPr>
      <w:lang w:val="en-US" w:eastAsia="en-US"/>
    </w:rPr>
  </w:style>
  <w:style w:type="paragraph" w:customStyle="1" w:styleId="C3E2C2BCA45E413C8507A2BDDE27D7FD">
    <w:name w:val="C3E2C2BCA45E413C8507A2BDDE27D7FD"/>
    <w:rsid w:val="005F307B"/>
    <w:rPr>
      <w:lang w:val="en-US" w:eastAsia="en-US"/>
    </w:rPr>
  </w:style>
  <w:style w:type="paragraph" w:customStyle="1" w:styleId="4088119C73E14270AF1BB025F7BA2C7B">
    <w:name w:val="4088119C73E14270AF1BB025F7BA2C7B"/>
    <w:rsid w:val="005F307B"/>
    <w:rPr>
      <w:lang w:val="en-US" w:eastAsia="en-US"/>
    </w:rPr>
  </w:style>
  <w:style w:type="paragraph" w:customStyle="1" w:styleId="96AF9F61DE8F42139B6F478F288489B0">
    <w:name w:val="96AF9F61DE8F42139B6F478F288489B0"/>
    <w:rsid w:val="005F307B"/>
    <w:rPr>
      <w:lang w:val="en-US" w:eastAsia="en-US"/>
    </w:rPr>
  </w:style>
  <w:style w:type="paragraph" w:customStyle="1" w:styleId="1F2E19EE774948CEA58B199B4C6DDEA4">
    <w:name w:val="1F2E19EE774948CEA58B199B4C6DDEA4"/>
    <w:rsid w:val="005F307B"/>
    <w:rPr>
      <w:lang w:val="en-US" w:eastAsia="en-US"/>
    </w:rPr>
  </w:style>
  <w:style w:type="paragraph" w:customStyle="1" w:styleId="F281BBF7FF5D4A32A75828ED67FD7760">
    <w:name w:val="F281BBF7FF5D4A32A75828ED67FD7760"/>
    <w:rsid w:val="005F307B"/>
    <w:rPr>
      <w:lang w:val="en-US" w:eastAsia="en-US"/>
    </w:rPr>
  </w:style>
  <w:style w:type="paragraph" w:customStyle="1" w:styleId="292A86CBB9DB45F49BF953A042509524">
    <w:name w:val="292A86CBB9DB45F49BF953A042509524"/>
    <w:rsid w:val="005F307B"/>
    <w:rPr>
      <w:lang w:val="en-US" w:eastAsia="en-US"/>
    </w:rPr>
  </w:style>
  <w:style w:type="paragraph" w:customStyle="1" w:styleId="7558D48DDBE4499B94B00C34964FB5E9">
    <w:name w:val="7558D48DDBE4499B94B00C34964FB5E9"/>
    <w:rsid w:val="00526E4B"/>
    <w:rPr>
      <w:lang w:val="en-US" w:eastAsia="en-US"/>
    </w:rPr>
  </w:style>
  <w:style w:type="paragraph" w:customStyle="1" w:styleId="711D3043B07249D480BF6DC80D287FD9">
    <w:name w:val="711D3043B07249D480BF6DC80D287FD9"/>
    <w:rsid w:val="00835392"/>
    <w:rPr>
      <w:lang w:val="en-US" w:eastAsia="en-US"/>
    </w:rPr>
  </w:style>
  <w:style w:type="paragraph" w:customStyle="1" w:styleId="2AA5EA96C4E44EDAB5CFB3DDE689BA5D">
    <w:name w:val="2AA5EA96C4E44EDAB5CFB3DDE689BA5D"/>
    <w:rsid w:val="00835392"/>
    <w:rPr>
      <w:lang w:val="en-US" w:eastAsia="en-US"/>
    </w:rPr>
  </w:style>
  <w:style w:type="paragraph" w:customStyle="1" w:styleId="593B920FE52C4956B03D4DB0EFAD27F4">
    <w:name w:val="593B920FE52C4956B03D4DB0EFAD27F4"/>
    <w:rsid w:val="00A41FF5"/>
    <w:rPr>
      <w:lang w:val="en-US" w:eastAsia="en-US"/>
    </w:rPr>
  </w:style>
  <w:style w:type="paragraph" w:customStyle="1" w:styleId="478CDD25591A43ADBFFFE32F893A821C">
    <w:name w:val="478CDD25591A43ADBFFFE32F893A821C"/>
    <w:rsid w:val="00A41FF5"/>
    <w:rPr>
      <w:lang w:val="en-US" w:eastAsia="en-US"/>
    </w:rPr>
  </w:style>
  <w:style w:type="paragraph" w:customStyle="1" w:styleId="FAEE52E92C684DD2B332955CCDF8A6E3">
    <w:name w:val="FAEE52E92C684DD2B332955CCDF8A6E3"/>
    <w:rsid w:val="00A41FF5"/>
    <w:rPr>
      <w:lang w:val="en-US" w:eastAsia="en-US"/>
    </w:rPr>
  </w:style>
  <w:style w:type="paragraph" w:customStyle="1" w:styleId="F90DE0739564472BA5D1A8A14E5CA557">
    <w:name w:val="F90DE0739564472BA5D1A8A14E5CA557"/>
    <w:rsid w:val="00A41FF5"/>
    <w:rPr>
      <w:lang w:val="en-US" w:eastAsia="en-US"/>
    </w:rPr>
  </w:style>
  <w:style w:type="paragraph" w:customStyle="1" w:styleId="E5DEF722D1064520A523E9D9F7804E0D">
    <w:name w:val="E5DEF722D1064520A523E9D9F7804E0D"/>
    <w:rsid w:val="00A41FF5"/>
    <w:rPr>
      <w:lang w:val="en-US" w:eastAsia="en-US"/>
    </w:rPr>
  </w:style>
  <w:style w:type="paragraph" w:customStyle="1" w:styleId="77D73045750A421889CF5FA2D977EF99">
    <w:name w:val="77D73045750A421889CF5FA2D977EF99"/>
    <w:rsid w:val="00A41FF5"/>
    <w:rPr>
      <w:lang w:val="en-US" w:eastAsia="en-US"/>
    </w:rPr>
  </w:style>
  <w:style w:type="paragraph" w:customStyle="1" w:styleId="68A0421E062542DF9767C9BB92FEC2DB">
    <w:name w:val="68A0421E062542DF9767C9BB92FEC2DB"/>
    <w:rsid w:val="00771B92"/>
    <w:rPr>
      <w:lang w:val="en-US" w:eastAsia="en-US"/>
    </w:rPr>
  </w:style>
  <w:style w:type="paragraph" w:customStyle="1" w:styleId="4CCFCE4747F24365A227FC5F3431FF73">
    <w:name w:val="4CCFCE4747F24365A227FC5F3431FF73"/>
    <w:rsid w:val="00B203C3"/>
    <w:rPr>
      <w:lang w:val="en-US" w:eastAsia="en-US"/>
    </w:rPr>
  </w:style>
  <w:style w:type="paragraph" w:customStyle="1" w:styleId="78B9669C09A049999899FC57FF0815C4">
    <w:name w:val="78B9669C09A049999899FC57FF0815C4"/>
    <w:rsid w:val="00B203C3"/>
    <w:rPr>
      <w:lang w:val="en-US" w:eastAsia="en-US"/>
    </w:rPr>
  </w:style>
  <w:style w:type="paragraph" w:customStyle="1" w:styleId="C0FCA7FCF48144AC87D889B09BF3FF1C">
    <w:name w:val="C0FCA7FCF48144AC87D889B09BF3FF1C"/>
    <w:rsid w:val="00B203C3"/>
    <w:rPr>
      <w:lang w:val="en-US" w:eastAsia="en-US"/>
    </w:rPr>
  </w:style>
  <w:style w:type="paragraph" w:customStyle="1" w:styleId="535BB94218C24EEF8881705AB401C8EB">
    <w:name w:val="535BB94218C24EEF8881705AB401C8EB"/>
    <w:rsid w:val="00B203C3"/>
    <w:rPr>
      <w:lang w:val="en-US" w:eastAsia="en-US"/>
    </w:rPr>
  </w:style>
  <w:style w:type="paragraph" w:customStyle="1" w:styleId="8DC142F2008D4B2A98C6B2F55E61E802">
    <w:name w:val="8DC142F2008D4B2A98C6B2F55E61E802"/>
    <w:rsid w:val="00B203C3"/>
    <w:rPr>
      <w:lang w:val="en-US" w:eastAsia="en-US"/>
    </w:rPr>
  </w:style>
  <w:style w:type="paragraph" w:customStyle="1" w:styleId="7235CF9B613445439BFEA76A4A571A18">
    <w:name w:val="7235CF9B613445439BFEA76A4A571A18"/>
    <w:rsid w:val="00B203C3"/>
    <w:rPr>
      <w:lang w:val="en-US" w:eastAsia="en-US"/>
    </w:rPr>
  </w:style>
  <w:style w:type="paragraph" w:customStyle="1" w:styleId="BFE95B0388C7454FB6EB30F28C47B240">
    <w:name w:val="BFE95B0388C7454FB6EB30F28C47B240"/>
    <w:rsid w:val="00B203C3"/>
    <w:rPr>
      <w:lang w:val="en-US" w:eastAsia="en-US"/>
    </w:rPr>
  </w:style>
  <w:style w:type="paragraph" w:customStyle="1" w:styleId="7D6BBADB7C194E05B7D5ED745474C78E">
    <w:name w:val="7D6BBADB7C194E05B7D5ED745474C78E"/>
    <w:rsid w:val="00B203C3"/>
    <w:rPr>
      <w:lang w:val="en-US" w:eastAsia="en-US"/>
    </w:rPr>
  </w:style>
  <w:style w:type="paragraph" w:customStyle="1" w:styleId="347128222B684B44B615EAF854E621DE">
    <w:name w:val="347128222B684B44B615EAF854E621DE"/>
    <w:rsid w:val="00B203C3"/>
    <w:rPr>
      <w:lang w:val="en-US" w:eastAsia="en-US"/>
    </w:rPr>
  </w:style>
  <w:style w:type="paragraph" w:customStyle="1" w:styleId="E534C4B303EF4C4EBCF7DF99FCE0C63A">
    <w:name w:val="E534C4B303EF4C4EBCF7DF99FCE0C63A"/>
    <w:rsid w:val="00B203C3"/>
    <w:rPr>
      <w:lang w:val="en-US" w:eastAsia="en-US"/>
    </w:rPr>
  </w:style>
  <w:style w:type="paragraph" w:customStyle="1" w:styleId="2E73FBE456B744C48837FA28331F7DBF">
    <w:name w:val="2E73FBE456B744C48837FA28331F7DBF"/>
    <w:rsid w:val="00B203C3"/>
    <w:rPr>
      <w:lang w:val="en-US" w:eastAsia="en-US"/>
    </w:rPr>
  </w:style>
  <w:style w:type="paragraph" w:customStyle="1" w:styleId="A74703DAD89E49A7947C52B535BDD858">
    <w:name w:val="A74703DAD89E49A7947C52B535BDD858"/>
    <w:rsid w:val="00B203C3"/>
    <w:rPr>
      <w:lang w:val="en-US" w:eastAsia="en-US"/>
    </w:rPr>
  </w:style>
  <w:style w:type="paragraph" w:customStyle="1" w:styleId="166BBFF2438547E6A988073B9BAA77CA">
    <w:name w:val="166BBFF2438547E6A988073B9BAA77CA"/>
    <w:rsid w:val="00EB5567"/>
    <w:rPr>
      <w:lang w:val="en-US" w:eastAsia="en-US"/>
    </w:rPr>
  </w:style>
  <w:style w:type="paragraph" w:customStyle="1" w:styleId="C24B764BEAB24E48874CC58706E6D8D9">
    <w:name w:val="C24B764BEAB24E48874CC58706E6D8D9"/>
    <w:rsid w:val="00AD6BC3"/>
    <w:rPr>
      <w:lang w:val="en-US" w:eastAsia="en-US"/>
    </w:rPr>
  </w:style>
  <w:style w:type="paragraph" w:customStyle="1" w:styleId="0522C3961ECD4F77AA25477598E58B85">
    <w:name w:val="0522C3961ECD4F77AA25477598E58B85"/>
    <w:rsid w:val="00AD6BC3"/>
    <w:rPr>
      <w:lang w:val="en-US" w:eastAsia="en-US"/>
    </w:rPr>
  </w:style>
  <w:style w:type="paragraph" w:customStyle="1" w:styleId="62F95EF6E27D4B989C871E853F8BC2FD">
    <w:name w:val="62F95EF6E27D4B989C871E853F8BC2FD"/>
    <w:rsid w:val="00AD6BC3"/>
    <w:rPr>
      <w:lang w:val="en-US" w:eastAsia="en-US"/>
    </w:rPr>
  </w:style>
  <w:style w:type="paragraph" w:customStyle="1" w:styleId="1A5F8FAB41424278AA4C2CABE78D23BC">
    <w:name w:val="1A5F8FAB41424278AA4C2CABE78D23BC"/>
    <w:rsid w:val="00AD6BC3"/>
    <w:rPr>
      <w:lang w:val="en-US" w:eastAsia="en-US"/>
    </w:rPr>
  </w:style>
  <w:style w:type="paragraph" w:customStyle="1" w:styleId="565BB06BFF464A59A072A00E59F5CCC2">
    <w:name w:val="565BB06BFF464A59A072A00E59F5CCC2"/>
    <w:rsid w:val="00AD6BC3"/>
    <w:rPr>
      <w:lang w:val="en-US" w:eastAsia="en-US"/>
    </w:rPr>
  </w:style>
  <w:style w:type="paragraph" w:customStyle="1" w:styleId="617183FC3C40437B8415BCEF48C5FE62">
    <w:name w:val="617183FC3C40437B8415BCEF48C5FE62"/>
    <w:rsid w:val="00AD6BC3"/>
    <w:rPr>
      <w:lang w:val="en-US" w:eastAsia="en-US"/>
    </w:rPr>
  </w:style>
  <w:style w:type="paragraph" w:customStyle="1" w:styleId="37507465CB3440C2BB06354CC6F46875">
    <w:name w:val="37507465CB3440C2BB06354CC6F46875"/>
    <w:rsid w:val="00EA258A"/>
    <w:rPr>
      <w:lang w:val="en-US" w:eastAsia="en-US"/>
    </w:rPr>
  </w:style>
  <w:style w:type="paragraph" w:customStyle="1" w:styleId="DA0C81EA32CA42F6A7F08788500BE32D">
    <w:name w:val="DA0C81EA32CA42F6A7F08788500BE32D"/>
    <w:rsid w:val="00682B37"/>
    <w:rPr>
      <w:lang w:val="en-US" w:eastAsia="en-US"/>
    </w:rPr>
  </w:style>
  <w:style w:type="paragraph" w:customStyle="1" w:styleId="C745EA98FA644523974B3836393B6E2F">
    <w:name w:val="C745EA98FA644523974B3836393B6E2F"/>
    <w:rsid w:val="00682B37"/>
    <w:rPr>
      <w:lang w:val="en-US" w:eastAsia="en-US"/>
    </w:rPr>
  </w:style>
  <w:style w:type="paragraph" w:customStyle="1" w:styleId="37AE4A0D0D084BB3B8FBE093869551D9">
    <w:name w:val="37AE4A0D0D084BB3B8FBE093869551D9"/>
    <w:rsid w:val="00682B37"/>
    <w:rPr>
      <w:lang w:val="en-US" w:eastAsia="en-US"/>
    </w:rPr>
  </w:style>
  <w:style w:type="paragraph" w:customStyle="1" w:styleId="BEB5B7C1BCB54FDAA24C040C70D6ACAE">
    <w:name w:val="BEB5B7C1BCB54FDAA24C040C70D6ACAE"/>
    <w:rsid w:val="00682B37"/>
    <w:rPr>
      <w:lang w:val="en-US" w:eastAsia="en-US"/>
    </w:rPr>
  </w:style>
  <w:style w:type="paragraph" w:customStyle="1" w:styleId="4C6E741BCF774B358AFF0C4E6B0EFAEB">
    <w:name w:val="4C6E741BCF774B358AFF0C4E6B0EFAEB"/>
    <w:rsid w:val="00682B37"/>
    <w:rPr>
      <w:lang w:val="en-US" w:eastAsia="en-US"/>
    </w:rPr>
  </w:style>
  <w:style w:type="paragraph" w:customStyle="1" w:styleId="6670A87447D142619962736807D8C8B0">
    <w:name w:val="6670A87447D142619962736807D8C8B0"/>
    <w:rsid w:val="00682B37"/>
    <w:rPr>
      <w:lang w:val="en-US" w:eastAsia="en-US"/>
    </w:rPr>
  </w:style>
  <w:style w:type="paragraph" w:customStyle="1" w:styleId="3FB230A5F0DD4C5A943FFA2F3DDDD146">
    <w:name w:val="3FB230A5F0DD4C5A943FFA2F3DDDD146"/>
    <w:rsid w:val="00E8129C"/>
    <w:rPr>
      <w:lang w:val="en-US" w:eastAsia="en-US"/>
    </w:rPr>
  </w:style>
  <w:style w:type="paragraph" w:customStyle="1" w:styleId="AD0518D0EE68446789746DDCC5E5DAB8">
    <w:name w:val="AD0518D0EE68446789746DDCC5E5DAB8"/>
    <w:rsid w:val="00E61216"/>
    <w:rPr>
      <w:lang w:val="en-US" w:eastAsia="en-US"/>
    </w:rPr>
  </w:style>
  <w:style w:type="paragraph" w:customStyle="1" w:styleId="029FD6672CE244E19B7605A4A7A42B33">
    <w:name w:val="029FD6672CE244E19B7605A4A7A42B33"/>
    <w:rsid w:val="00E61216"/>
    <w:rPr>
      <w:lang w:val="en-US" w:eastAsia="en-US"/>
    </w:rPr>
  </w:style>
  <w:style w:type="paragraph" w:customStyle="1" w:styleId="B42705636BA14A6FA193464BEAE64DBB">
    <w:name w:val="B42705636BA14A6FA193464BEAE64DBB"/>
    <w:rsid w:val="00E61216"/>
    <w:rPr>
      <w:lang w:val="en-US" w:eastAsia="en-US"/>
    </w:rPr>
  </w:style>
  <w:style w:type="paragraph" w:customStyle="1" w:styleId="FF5E92C2E7A84CBBA93AB006665A7EFE">
    <w:name w:val="FF5E92C2E7A84CBBA93AB006665A7EFE"/>
    <w:rsid w:val="00E61216"/>
    <w:rPr>
      <w:lang w:val="en-US" w:eastAsia="en-US"/>
    </w:rPr>
  </w:style>
  <w:style w:type="paragraph" w:customStyle="1" w:styleId="8DBFCA655AAF49469A355170B9AEF859">
    <w:name w:val="8DBFCA655AAF49469A355170B9AEF859"/>
    <w:rsid w:val="00E61216"/>
    <w:rPr>
      <w:lang w:val="en-US" w:eastAsia="en-US"/>
    </w:rPr>
  </w:style>
  <w:style w:type="paragraph" w:customStyle="1" w:styleId="78370047DA1645BFB2560473FFC5E8F0">
    <w:name w:val="78370047DA1645BFB2560473FFC5E8F0"/>
    <w:rsid w:val="00E61216"/>
    <w:rPr>
      <w:lang w:val="en-US" w:eastAsia="en-US"/>
    </w:rPr>
  </w:style>
  <w:style w:type="paragraph" w:customStyle="1" w:styleId="2491FBAB5BB34B19B0936633654DB0D6">
    <w:name w:val="2491FBAB5BB34B19B0936633654DB0D6"/>
    <w:rsid w:val="00F11B01"/>
    <w:rPr>
      <w:lang w:val="en-US" w:eastAsia="en-US"/>
    </w:rPr>
  </w:style>
  <w:style w:type="paragraph" w:customStyle="1" w:styleId="FAA34BBE2EF04574A279B85161742325">
    <w:name w:val="FAA34BBE2EF04574A279B85161742325"/>
    <w:rsid w:val="00F87506"/>
    <w:rPr>
      <w:lang w:val="en-US" w:eastAsia="en-US"/>
    </w:rPr>
  </w:style>
  <w:style w:type="paragraph" w:customStyle="1" w:styleId="56B5788870904F0B94EBCEFB45080C50">
    <w:name w:val="56B5788870904F0B94EBCEFB45080C50"/>
    <w:rsid w:val="0028411D"/>
    <w:rPr>
      <w:lang w:val="en-US" w:eastAsia="en-US"/>
    </w:rPr>
  </w:style>
  <w:style w:type="paragraph" w:customStyle="1" w:styleId="91C444F4EA9047B7833F4B7980E2B59D">
    <w:name w:val="91C444F4EA9047B7833F4B7980E2B59D"/>
    <w:rsid w:val="006304A2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Arab" typeface="Times New Roman"/>
      <a:font script="Beng" typeface="Vrinda"/>
      <a:font script="Cher" typeface="Plantagenet Cherokee"/>
      <a:font script="Deva" typeface="Mangal"/>
      <a:font script="Ethi" typeface="Nyala"/>
      <a:font script="Geor" typeface="Sylfaen"/>
      <a:font script="Gujr" typeface="Shruti"/>
      <a:font script="Guru" typeface="Raavi"/>
      <a:font script="Hang" typeface="맑은 고딕"/>
      <a:font script="Hebr" typeface="Times New Roman"/>
      <a:font script="Knda" typeface="Tunga"/>
      <a:font script="Khmr" typeface="MoolBoran"/>
      <a:font script="Laoo" typeface="DokChampa"/>
      <a:font script="Mlym" typeface="Kartika"/>
      <a:font script="Mong" typeface="Mongolian Baiti"/>
      <a:font script="Orya" typeface="Kalinga"/>
      <a:font script="Sinh" typeface="Iskoola Pota"/>
      <a:font script="Syrc" typeface="Estrangelo Edessa"/>
      <a:font script="Taml" typeface="Latha"/>
      <a:font script="Telu" typeface="Gautami"/>
      <a:font script="Thaa" typeface="MV Boli"/>
      <a:font script="Thai" typeface="Angsana New"/>
      <a:font script="Tibt" typeface="Microsoft Himalaya"/>
      <a:font script="Cans" typeface="Euphemia"/>
      <a:font script="Yiii" typeface="Microsoft Yi Baiti"/>
      <a:font script="Hans" typeface="等线 Light"/>
      <a:font script="Hant" typeface="新細明體"/>
      <a:font script="Jpan" typeface="游ゴシック Light"/>
    </a:majorFont>
    <a:minorFont>
      <a:latin typeface="Calibri"/>
      <a:ea typeface=""/>
      <a:cs typeface=""/>
      <a:font script="Arab" typeface="Arial"/>
      <a:font script="Beng" typeface="Vrinda"/>
      <a:font script="Cher" typeface="Plantagenet Cherokee"/>
      <a:font script="Deva" typeface="Mangal"/>
      <a:font script="Ethi" typeface="Nyala"/>
      <a:font script="Geor" typeface="Sylfaen"/>
      <a:font script="Gujr" typeface="Shruti"/>
      <a:font script="Guru" typeface="Raavi"/>
      <a:font script="Hang" typeface="맑은 고딕"/>
      <a:font script="Hebr" typeface="Arial"/>
      <a:font script="Knda" typeface="Tunga"/>
      <a:font script="Khmr" typeface="DaunPenh"/>
      <a:font script="Laoo" typeface="DokChampa"/>
      <a:font script="Mlym" typeface="Kartika"/>
      <a:font script="Mong" typeface="Mongolian Baiti"/>
      <a:font script="Orya" typeface="Kalinga"/>
      <a:font script="Sinh" typeface="Iskoola Pota"/>
      <a:font script="Syrc" typeface="Estrangelo Edessa"/>
      <a:font script="Taml" typeface="Latha"/>
      <a:font script="Telu" typeface="Gautami"/>
      <a:font script="Thaa" typeface="MV Boli"/>
      <a:font script="Thai" typeface="Cordia New"/>
      <a:font script="Tibt" typeface="Microsoft Himalaya"/>
      <a:font script="Cans" typeface="Euphemia"/>
      <a:font script="Yiii" typeface="Microsoft Yi Baiti"/>
      <a:font script="Hans" typeface="等线"/>
      <a:font script="Hant" typeface="新細明體"/>
      <a:font script="Jpan" typeface="游明朝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2985</Words>
  <Characters>17015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MINGO</Company>
  <LinksUpToDate>false</LinksUpToDate>
  <CharactersWithSpaces>19961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Ugrin</dc:creator>
  <cp:keywords/>
  <dc:description/>
  <cp:lastModifiedBy>Senada Džafović</cp:lastModifiedBy>
  <cp:revision>4</cp:revision>
  <cp:lastPrinted>2021-04-20T06:20:00Z</cp:lastPrinted>
  <dcterms:created xsi:type="dcterms:W3CDTF">2021-05-10T07:40:00Z</dcterms:created>
  <dcterms:modified xsi:type="dcterms:W3CDTF">2021-05-12T08:41:00Z</dcterms:modified>
</cp:coreProperties>
</file>